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708"/>
        </w:tabs>
        <w:spacing w:after="0" w:line="360" w:lineRule="auto"/>
        <w:ind w:right="-568"/>
        <w:jc w:val="both"/>
        <w:rPr>
          <w:rFonts w:ascii="Arial" w:eastAsia="Times New Roman" w:hAnsi="Arial" w:cs="Arial"/>
          <w:b/>
          <w:sz w:val="24"/>
          <w:szCs w:val="24"/>
        </w:rPr>
      </w:pPr>
      <w:r>
        <w:rPr>
          <w:rFonts w:ascii="Arial" w:eastAsia="Times New Roman" w:hAnsi="Arial" w:cs="Arial"/>
          <w:b/>
          <w:sz w:val="24"/>
          <w:szCs w:val="24"/>
        </w:rPr>
        <w:t>CESED – CENTRO DE ENSINO SUPERIOR E DESENVOLVIMENTO</w:t>
      </w:r>
    </w:p>
    <w:p>
      <w:pPr>
        <w:tabs>
          <w:tab w:val="left" w:pos="708"/>
        </w:tabs>
        <w:spacing w:after="0" w:line="360" w:lineRule="auto"/>
        <w:ind w:right="-568"/>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UNIFACISA – CENTRO UNIVERSITÁRIO </w:t>
      </w:r>
    </w:p>
    <w:p>
      <w:pP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CURSO DE BACHARELADO EM DIREITO</w:t>
      </w:r>
    </w:p>
    <w:p>
      <w:pPr>
        <w:tabs>
          <w:tab w:val="left" w:pos="708"/>
        </w:tabs>
        <w:spacing w:after="0" w:line="360" w:lineRule="auto"/>
        <w:jc w:val="both"/>
        <w:rPr>
          <w:rFonts w:ascii="Arial" w:eastAsia="Times New Roman" w:hAnsi="Arial" w:cs="Arial"/>
          <w:b/>
          <w:color w:val="000000"/>
          <w:sz w:val="24"/>
          <w:szCs w:val="24"/>
        </w:rPr>
      </w:pPr>
    </w:p>
    <w:p>
      <w:pP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 </w:t>
      </w:r>
    </w:p>
    <w:p>
      <w:pPr>
        <w:tabs>
          <w:tab w:val="left" w:pos="708"/>
        </w:tabs>
        <w:spacing w:after="0" w:line="360" w:lineRule="auto"/>
        <w:jc w:val="both"/>
        <w:rPr>
          <w:rFonts w:ascii="Arial" w:eastAsia="Times New Roman" w:hAnsi="Arial" w:cs="Arial"/>
          <w:b/>
          <w:color w:val="000000"/>
          <w:sz w:val="24"/>
          <w:szCs w:val="24"/>
        </w:rPr>
      </w:pPr>
      <w:r>
        <w:rPr>
          <w:rFonts w:ascii="Arial" w:eastAsia="Times New Roman" w:hAnsi="Arial" w:cs="Arial"/>
          <w:b/>
          <w:sz w:val="24"/>
          <w:szCs w:val="24"/>
        </w:rPr>
        <w:t>ARTHUR VICTOR CORREIA CORDEIRO</w:t>
      </w: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jc w:val="both"/>
        <w:rPr>
          <w:rFonts w:ascii="Arial" w:hAnsi="Arial" w:cs="Arial"/>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r>
        <w:rPr>
          <w:rFonts w:ascii="Arial" w:hAnsi="Arial" w:cs="Arial"/>
          <w:b/>
          <w:sz w:val="24"/>
          <w:szCs w:val="24"/>
        </w:rPr>
        <w:t>TRIBUNAL PENAL INTERNACIONAL E O ORDENAMENTO JURÍDICO BRASILEIRO: Apontamentos sobre alguns temas de maior relevância</w:t>
      </w:r>
    </w:p>
    <w:p>
      <w:pPr>
        <w:spacing w:after="0" w:line="360" w:lineRule="auto"/>
        <w:jc w:val="both"/>
        <w:rPr>
          <w:rFonts w:ascii="Arial" w:eastAsia="Times New Roman" w:hAnsi="Arial" w:cs="Arial"/>
          <w:sz w:val="24"/>
          <w:szCs w:val="24"/>
        </w:rPr>
      </w:pPr>
    </w:p>
    <w:p>
      <w:pPr>
        <w:spacing w:after="0" w:line="360" w:lineRule="auto"/>
        <w:jc w:val="both"/>
        <w:rPr>
          <w:rFonts w:ascii="Arial" w:eastAsia="Times New Roman" w:hAnsi="Arial" w:cs="Arial"/>
          <w:sz w:val="24"/>
          <w:szCs w:val="24"/>
        </w:rPr>
      </w:pPr>
    </w:p>
    <w:p>
      <w:pPr>
        <w:spacing w:after="0" w:line="36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jc w:val="both"/>
        <w:rPr>
          <w:rFonts w:ascii="Arial" w:eastAsia="Times New Roman" w:hAnsi="Arial" w:cs="Arial"/>
          <w:sz w:val="24"/>
          <w:szCs w:val="24"/>
        </w:rPr>
      </w:pPr>
    </w:p>
    <w:p>
      <w:pPr>
        <w:spacing w:after="0" w:line="240" w:lineRule="auto"/>
        <w:ind w:right="-568"/>
        <w:jc w:val="both"/>
        <w:rPr>
          <w:rFonts w:ascii="Arial" w:eastAsia="Times New Roman" w:hAnsi="Arial" w:cs="Arial"/>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both"/>
        <w:rPr>
          <w:rFonts w:ascii="Arial" w:eastAsia="Times New Roman" w:hAnsi="Arial" w:cs="Arial"/>
          <w:b/>
          <w:sz w:val="24"/>
          <w:szCs w:val="24"/>
        </w:rPr>
      </w:pPr>
    </w:p>
    <w:p>
      <w:pPr>
        <w:spacing w:after="0" w:line="240" w:lineRule="auto"/>
        <w:jc w:val="center"/>
        <w:rPr>
          <w:rFonts w:ascii="Arial" w:eastAsia="Times New Roman" w:hAnsi="Arial" w:cs="Arial"/>
          <w:b/>
          <w:sz w:val="24"/>
          <w:szCs w:val="24"/>
        </w:rPr>
      </w:pPr>
      <w:r>
        <w:rPr>
          <w:rFonts w:ascii="Arial" w:eastAsia="Times New Roman" w:hAnsi="Arial" w:cs="Arial"/>
          <w:b/>
          <w:sz w:val="24"/>
          <w:szCs w:val="24"/>
        </w:rPr>
        <w:t>CAMPINA GRANDE-PB</w:t>
      </w:r>
    </w:p>
    <w:p>
      <w:pPr>
        <w:spacing w:after="0" w:line="240" w:lineRule="auto"/>
        <w:jc w:val="center"/>
        <w:rPr>
          <w:rFonts w:ascii="Arial" w:eastAsia="Times New Roman" w:hAnsi="Arial" w:cs="Arial"/>
          <w:b/>
          <w:sz w:val="24"/>
          <w:szCs w:val="24"/>
        </w:rPr>
      </w:pPr>
      <w:r>
        <w:rPr>
          <w:rFonts w:ascii="Arial" w:eastAsia="Times New Roman" w:hAnsi="Arial" w:cs="Arial"/>
          <w:b/>
          <w:sz w:val="24"/>
          <w:szCs w:val="24"/>
        </w:rPr>
        <w:t>2019</w:t>
      </w:r>
    </w:p>
    <w:p>
      <w:pPr>
        <w:spacing w:after="0" w:line="240" w:lineRule="auto"/>
        <w:jc w:val="center"/>
        <w:rPr>
          <w:rFonts w:ascii="Arial" w:eastAsia="Times New Roman" w:hAnsi="Arial" w:cs="Arial"/>
          <w:b/>
          <w:sz w:val="24"/>
          <w:szCs w:val="24"/>
        </w:rPr>
      </w:pPr>
    </w:p>
    <w:p>
      <w:pPr>
        <w:spacing w:after="0" w:line="240" w:lineRule="auto"/>
        <w:jc w:val="center"/>
        <w:rPr>
          <w:rFonts w:ascii="Arial" w:hAnsi="Arial" w:cs="Arial"/>
          <w:sz w:val="24"/>
          <w:szCs w:val="24"/>
        </w:rPr>
      </w:pPr>
    </w:p>
    <w:p>
      <w:pPr>
        <w:spacing w:after="0" w:line="240" w:lineRule="auto"/>
        <w:jc w:val="center"/>
        <w:rPr>
          <w:rFonts w:ascii="Arial" w:hAnsi="Arial" w:cs="Arial"/>
          <w:sz w:val="24"/>
          <w:szCs w:val="24"/>
        </w:rPr>
      </w:pPr>
    </w:p>
    <w:p>
      <w:pPr>
        <w:spacing w:after="0" w:line="240" w:lineRule="auto"/>
        <w:jc w:val="center"/>
        <w:rPr>
          <w:rFonts w:ascii="Arial" w:hAnsi="Arial" w:cs="Arial"/>
          <w:sz w:val="24"/>
          <w:szCs w:val="24"/>
        </w:rPr>
      </w:pPr>
    </w:p>
    <w:p>
      <w:pPr>
        <w:spacing w:after="0" w:line="240" w:lineRule="auto"/>
        <w:jc w:val="center"/>
        <w:rPr>
          <w:rFonts w:ascii="Arial" w:eastAsia="Times New Roman" w:hAnsi="Arial" w:cs="Arial"/>
          <w:b/>
          <w:sz w:val="24"/>
          <w:szCs w:val="24"/>
        </w:rPr>
      </w:pPr>
      <w:r>
        <w:rPr>
          <w:rFonts w:ascii="Arial" w:hAnsi="Arial" w:cs="Arial"/>
          <w:sz w:val="24"/>
          <w:szCs w:val="24"/>
        </w:rPr>
        <w:lastRenderedPageBreak/>
        <w:t>ARTHUR VICTOR CORREIA CORDEIRO</w:t>
      </w: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rPr>
      </w:pPr>
    </w:p>
    <w:p>
      <w:pPr>
        <w:spacing w:after="0" w:line="360" w:lineRule="auto"/>
        <w:jc w:val="center"/>
        <w:rPr>
          <w:rFonts w:ascii="Arial" w:hAnsi="Arial" w:cs="Arial"/>
          <w:sz w:val="24"/>
          <w:szCs w:val="24"/>
        </w:rPr>
      </w:pPr>
    </w:p>
    <w:p>
      <w:pPr>
        <w:spacing w:line="360" w:lineRule="auto"/>
        <w:jc w:val="center"/>
        <w:rPr>
          <w:rFonts w:ascii="Arial" w:hAnsi="Arial" w:cs="Arial"/>
          <w:sz w:val="24"/>
          <w:szCs w:val="24"/>
        </w:rPr>
      </w:pPr>
      <w:r>
        <w:rPr>
          <w:rFonts w:ascii="Arial" w:hAnsi="Arial" w:cs="Arial"/>
          <w:sz w:val="24"/>
          <w:szCs w:val="24"/>
        </w:rPr>
        <w:t>TRIBUNAL PENAL INTERNACIONAL E O ORDENAMENTO JURÍDICO BRASILEIRO: Apontamentos sobre alguns temas de maior relevância</w:t>
      </w:r>
    </w:p>
    <w:p>
      <w:pPr>
        <w:spacing w:after="0" w:line="360" w:lineRule="auto"/>
        <w:jc w:val="center"/>
        <w:rPr>
          <w:rFonts w:ascii="Arial" w:hAnsi="Arial" w:cs="Arial"/>
          <w:sz w:val="24"/>
          <w:szCs w:val="24"/>
        </w:rPr>
      </w:pPr>
    </w:p>
    <w:p>
      <w:pPr>
        <w:spacing w:line="360" w:lineRule="auto"/>
        <w:jc w:val="both"/>
        <w:rPr>
          <w:rFonts w:ascii="Arial" w:hAnsi="Arial" w:cs="Arial"/>
          <w:sz w:val="32"/>
          <w:szCs w:val="32"/>
        </w:rPr>
      </w:pPr>
    </w:p>
    <w:p>
      <w:pPr>
        <w:spacing w:line="360" w:lineRule="auto"/>
        <w:jc w:val="both"/>
        <w:rPr>
          <w:rFonts w:ascii="Arial" w:hAnsi="Arial" w:cs="Arial"/>
          <w:sz w:val="32"/>
          <w:szCs w:val="32"/>
        </w:rPr>
      </w:pP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Trabalho de Conclusão de Curso – Artigo Científico – apresentado como pré- requisito para a obtenção do título de Bacharel em Direito pela UniFacisa – Centro Universitário.</w:t>
      </w: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Área de concentração: Direito Internacional Público, Direito Penal Internacional.</w:t>
      </w:r>
    </w:p>
    <w:p>
      <w:pPr>
        <w:spacing w:after="0" w:line="240" w:lineRule="auto"/>
        <w:ind w:left="4536"/>
        <w:jc w:val="both"/>
        <w:rPr>
          <w:rFonts w:ascii="Arial" w:eastAsia="Times New Roman" w:hAnsi="Arial" w:cs="Arial"/>
          <w:sz w:val="24"/>
          <w:szCs w:val="24"/>
        </w:rPr>
      </w:pPr>
      <w:r>
        <w:rPr>
          <w:rFonts w:ascii="Arial" w:eastAsia="Times New Roman" w:hAnsi="Arial" w:cs="Arial"/>
          <w:sz w:val="24"/>
          <w:szCs w:val="24"/>
        </w:rPr>
        <w:t>Orientador: Prof.º da UniFacisa Aécio de Souza Melo Filho, Ms.</w:t>
      </w: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ind w:left="4536"/>
        <w:jc w:val="both"/>
        <w:rPr>
          <w:rFonts w:ascii="Arial" w:eastAsia="Times New Roman" w:hAnsi="Arial" w:cs="Arial"/>
          <w:sz w:val="24"/>
          <w:szCs w:val="24"/>
        </w:rPr>
      </w:pPr>
    </w:p>
    <w:p>
      <w:pPr>
        <w:spacing w:after="0" w:line="240" w:lineRule="auto"/>
        <w:jc w:val="center"/>
        <w:rPr>
          <w:rFonts w:ascii="Arial" w:eastAsia="Times New Roman" w:hAnsi="Arial" w:cs="Arial"/>
          <w:sz w:val="24"/>
          <w:szCs w:val="24"/>
        </w:rPr>
      </w:pPr>
    </w:p>
    <w:p>
      <w:pPr>
        <w:spacing w:after="0" w:line="240" w:lineRule="auto"/>
        <w:jc w:val="center"/>
        <w:rPr>
          <w:rFonts w:ascii="Arial" w:eastAsia="Times New Roman" w:hAnsi="Arial" w:cs="Arial"/>
          <w:sz w:val="24"/>
          <w:szCs w:val="24"/>
        </w:rPr>
      </w:pPr>
    </w:p>
    <w:p>
      <w:pPr>
        <w:spacing w:after="0" w:line="240" w:lineRule="auto"/>
        <w:jc w:val="center"/>
        <w:rPr>
          <w:rFonts w:ascii="Arial" w:eastAsia="Times New Roman" w:hAnsi="Arial" w:cs="Arial"/>
          <w:sz w:val="24"/>
          <w:szCs w:val="24"/>
        </w:rPr>
      </w:pPr>
    </w:p>
    <w:p>
      <w:pPr>
        <w:spacing w:after="0" w:line="240" w:lineRule="auto"/>
        <w:jc w:val="center"/>
        <w:rPr>
          <w:rFonts w:ascii="Arial" w:eastAsia="Times New Roman" w:hAnsi="Arial" w:cs="Arial"/>
          <w:sz w:val="24"/>
          <w:szCs w:val="24"/>
        </w:rPr>
      </w:pPr>
    </w:p>
    <w:p>
      <w:pPr>
        <w:spacing w:after="0" w:line="240" w:lineRule="auto"/>
        <w:jc w:val="center"/>
        <w:rPr>
          <w:rFonts w:ascii="Arial" w:eastAsia="Times New Roman" w:hAnsi="Arial" w:cs="Arial"/>
          <w:sz w:val="24"/>
          <w:szCs w:val="24"/>
        </w:rPr>
      </w:pPr>
      <w:r>
        <w:rPr>
          <w:rFonts w:ascii="Arial" w:eastAsia="Times New Roman" w:hAnsi="Arial" w:cs="Arial"/>
          <w:sz w:val="24"/>
          <w:szCs w:val="24"/>
        </w:rPr>
        <w:t>CAMPINA GRANDE – PB</w:t>
      </w:r>
    </w:p>
    <w:p>
      <w:pPr>
        <w:spacing w:line="240" w:lineRule="auto"/>
        <w:jc w:val="center"/>
        <w:rPr>
          <w:rFonts w:ascii="Arial" w:eastAsia="Times New Roman" w:hAnsi="Arial" w:cs="Arial"/>
          <w:sz w:val="24"/>
          <w:szCs w:val="24"/>
        </w:rPr>
      </w:pPr>
      <w:r>
        <w:rPr>
          <w:rFonts w:ascii="Arial" w:eastAsia="Times New Roman" w:hAnsi="Arial" w:cs="Arial"/>
          <w:sz w:val="24"/>
          <w:szCs w:val="24"/>
        </w:rPr>
        <w:t>2019</w:t>
      </w:r>
    </w:p>
    <w:p>
      <w:pPr>
        <w:spacing w:line="240" w:lineRule="auto"/>
        <w:jc w:val="center"/>
        <w:rPr>
          <w:rFonts w:ascii="Arial" w:eastAsia="Times New Roman" w:hAnsi="Arial" w:cs="Arial"/>
          <w:sz w:val="24"/>
          <w:szCs w:val="24"/>
        </w:rPr>
      </w:pPr>
      <w:r>
        <w:rPr>
          <w:rFonts w:ascii="Arial" w:hAnsi="Arial" w:cs="Arial"/>
          <w:sz w:val="24"/>
          <w:szCs w:val="24"/>
        </w:rPr>
        <w:lastRenderedPageBreak/>
        <w:t>TRIBUNAL PENAL INTERNACIONAL E O ORDENAMENTO JURÍDICO BRASILEIRO: Apontamentos sobre alguns temas de maior relevância</w:t>
      </w:r>
    </w:p>
    <w:p>
      <w:pPr>
        <w:spacing w:line="240" w:lineRule="auto"/>
        <w:ind w:left="4536"/>
        <w:jc w:val="both"/>
        <w:rPr>
          <w:rFonts w:ascii="Arial" w:hAnsi="Arial" w:cs="Arial"/>
          <w:sz w:val="24"/>
          <w:szCs w:val="24"/>
        </w:rPr>
      </w:pPr>
      <w:r>
        <w:rPr>
          <w:rFonts w:ascii="Arial" w:hAnsi="Arial" w:cs="Arial"/>
          <w:sz w:val="24"/>
          <w:szCs w:val="24"/>
        </w:rPr>
        <w:t>Arthur Victor Correia Cordeiro*</w:t>
      </w:r>
    </w:p>
    <w:p>
      <w:pPr>
        <w:spacing w:line="240" w:lineRule="auto"/>
        <w:ind w:left="4536"/>
        <w:jc w:val="both"/>
        <w:rPr>
          <w:rFonts w:ascii="Arial" w:hAnsi="Arial" w:cs="Arial"/>
          <w:sz w:val="24"/>
          <w:szCs w:val="24"/>
        </w:rPr>
      </w:pPr>
      <w:r>
        <w:rPr>
          <w:rFonts w:ascii="Arial" w:hAnsi="Arial" w:cs="Arial"/>
          <w:sz w:val="24"/>
          <w:szCs w:val="24"/>
        </w:rPr>
        <w:t>Aécio de Souza Melo Filho**</w:t>
      </w:r>
    </w:p>
    <w:p>
      <w:pPr>
        <w:spacing w:line="360" w:lineRule="auto"/>
        <w:jc w:val="center"/>
        <w:rPr>
          <w:rFonts w:ascii="Arial" w:hAnsi="Arial" w:cs="Arial"/>
          <w:b/>
          <w:sz w:val="24"/>
          <w:szCs w:val="24"/>
        </w:rPr>
      </w:pPr>
      <w:r>
        <w:rPr>
          <w:rFonts w:ascii="Arial" w:hAnsi="Arial" w:cs="Arial"/>
          <w:b/>
          <w:sz w:val="24"/>
          <w:szCs w:val="24"/>
        </w:rPr>
        <w:t>RESUMO</w:t>
      </w:r>
    </w:p>
    <w:p>
      <w:pPr>
        <w:spacing w:line="240" w:lineRule="auto"/>
        <w:jc w:val="both"/>
        <w:rPr>
          <w:rFonts w:ascii="Arial" w:hAnsi="Arial" w:cs="Arial"/>
          <w:sz w:val="24"/>
          <w:szCs w:val="24"/>
        </w:rPr>
      </w:pPr>
      <w:r>
        <w:rPr>
          <w:rFonts w:ascii="Arial" w:hAnsi="Arial" w:cs="Arial"/>
          <w:sz w:val="24"/>
          <w:szCs w:val="24"/>
        </w:rPr>
        <w:t xml:space="preserve">O Tribunal Penal Internacional enquanto organismo internacional tem sua validação pelo Estatuto de Roma de 1998. O Tribunal foi criado na intenção de consolidar a permanência de um tribunal que combata crimes de guerra, contra a humanidade, genocídio e agressão, cometidos por agentes de quaisquer espécies, sem haver nenhuma distinção. O Brasil que participou de sua criação e na qualidade de jurisdicionado deve seguir internamente o Decreto nº 4.388/2002 e o §4º do artigo 5º da Constituição Federal (1998). Contudo, conflitos aparentes entre o Estatuto e a Constituição brasileira podem tornar o TPI ineficiente em seus pedidos, sanções ou sentenças junto ao ordenamento interno brasileiro, ao passo que o controle de convencionalidade que regula os tratados internacionais de competência do Supremo Tribunal Federal outorgou ao Estatuto de Roma um </w:t>
      </w:r>
      <w:r>
        <w:rPr>
          <w:rFonts w:ascii="Arial" w:hAnsi="Arial" w:cs="Arial"/>
          <w:i/>
          <w:sz w:val="24"/>
          <w:szCs w:val="24"/>
        </w:rPr>
        <w:t>status supralegal</w:t>
      </w:r>
      <w:r>
        <w:rPr>
          <w:rFonts w:ascii="Arial" w:hAnsi="Arial" w:cs="Arial"/>
          <w:sz w:val="24"/>
          <w:szCs w:val="24"/>
        </w:rPr>
        <w:t>, desprestigiando o §2º do artigo 5º de nossa Carta Magna. Ademais, uma vez assumido o compromisso pelo Brasil ante o TPI, não poderá declinar sua cooperação na condição de Estado Parte, tendo o dever de criar mecanismos de contribuição, dentre eles, tornar-se signatário da Emenda de Kampala (2010) que garantiu a inclusão do crime de agressão ao Estatuto de Roma em sua totalidade, pois, o Brasil através de seu corpo diplomático promove a ampliação e consolidação da Corte no plano internacional, devendo o respeito mútuo à comunidade internacional.</w:t>
      </w:r>
    </w:p>
    <w:p>
      <w:pPr>
        <w:spacing w:line="240" w:lineRule="auto"/>
        <w:jc w:val="both"/>
        <w:rPr>
          <w:rFonts w:ascii="Arial" w:hAnsi="Arial" w:cs="Arial"/>
          <w:sz w:val="24"/>
          <w:szCs w:val="24"/>
        </w:rPr>
      </w:pPr>
      <w:r>
        <w:rPr>
          <w:rFonts w:ascii="Arial" w:hAnsi="Arial" w:cs="Arial"/>
          <w:sz w:val="24"/>
          <w:szCs w:val="24"/>
        </w:rPr>
        <w:t xml:space="preserve">PALAVRAS-CHAVE: Tribunal Penal Internacional; Controle de Convencionalidade; Estatuto de Roma; Decreto nº 4.388/2002; </w:t>
      </w:r>
      <w:r>
        <w:rPr>
          <w:rFonts w:ascii="Arial" w:hAnsi="Arial" w:cs="Arial"/>
          <w:i/>
          <w:sz w:val="24"/>
          <w:szCs w:val="24"/>
        </w:rPr>
        <w:t>Surrender</w:t>
      </w:r>
      <w:r>
        <w:rPr>
          <w:rFonts w:ascii="Arial" w:hAnsi="Arial" w:cs="Arial"/>
          <w:sz w:val="24"/>
          <w:szCs w:val="24"/>
        </w:rPr>
        <w:t>; Prisão perpétua; Imunidades; Cooperação internacional; sentenças internacionais.</w:t>
      </w:r>
    </w:p>
    <w:p>
      <w:pPr>
        <w:spacing w:line="360" w:lineRule="auto"/>
        <w:jc w:val="center"/>
        <w:rPr>
          <w:rFonts w:ascii="Arial" w:hAnsi="Arial" w:cs="Arial"/>
          <w:b/>
          <w:sz w:val="24"/>
          <w:szCs w:val="24"/>
        </w:rPr>
      </w:pPr>
      <w:r>
        <w:rPr>
          <w:rFonts w:ascii="Arial" w:hAnsi="Arial" w:cs="Arial"/>
          <w:b/>
          <w:sz w:val="24"/>
          <w:szCs w:val="24"/>
        </w:rPr>
        <w:t>RESUMEN</w:t>
      </w:r>
    </w:p>
    <w:p>
      <w:pPr>
        <w:spacing w:line="360" w:lineRule="auto"/>
        <w:jc w:val="center"/>
        <w:rPr>
          <w:rFonts w:ascii="Arial" w:hAnsi="Arial" w:cs="Arial"/>
          <w:b/>
          <w:sz w:val="24"/>
          <w:szCs w:val="24"/>
        </w:rPr>
      </w:pPr>
    </w:p>
    <w:p>
      <w:pPr>
        <w:spacing w:line="360" w:lineRule="auto"/>
        <w:jc w:val="center"/>
        <w:rPr>
          <w:rFonts w:ascii="Arial" w:hAnsi="Arial" w:cs="Arial"/>
          <w:b/>
          <w:sz w:val="24"/>
          <w:szCs w:val="24"/>
        </w:rPr>
      </w:pPr>
    </w:p>
    <w:p>
      <w:r>
        <w:rPr>
          <w:rFonts w:ascii="Arial" w:hAnsi="Arial" w:cs="Arial"/>
          <w:sz w:val="24"/>
          <w:szCs w:val="24"/>
        </w:rPr>
        <w:t>___________________</w:t>
      </w:r>
    </w:p>
    <w:p>
      <w:pPr>
        <w:spacing w:after="0" w:line="240" w:lineRule="auto"/>
        <w:jc w:val="both"/>
        <w:rPr>
          <w:rFonts w:ascii="Arial" w:hAnsi="Arial" w:cs="Arial"/>
          <w:sz w:val="24"/>
          <w:szCs w:val="24"/>
        </w:rPr>
      </w:pPr>
      <w:r>
        <w:rPr>
          <w:rFonts w:ascii="Arial" w:hAnsi="Arial" w:cs="Arial"/>
          <w:sz w:val="24"/>
          <w:szCs w:val="24"/>
        </w:rPr>
        <w:t>*Bacharelando do Curso Superior em Direito na UniFacisa, Campina Grande – PB.</w:t>
      </w:r>
    </w:p>
    <w:p>
      <w:pPr>
        <w:spacing w:after="0" w:line="240" w:lineRule="auto"/>
        <w:jc w:val="both"/>
        <w:rPr>
          <w:rFonts w:ascii="Arial" w:hAnsi="Arial" w:cs="Arial"/>
          <w:sz w:val="24"/>
          <w:szCs w:val="24"/>
        </w:rPr>
      </w:pPr>
      <w:r>
        <w:rPr>
          <w:rFonts w:ascii="Arial" w:hAnsi="Arial" w:cs="Arial"/>
          <w:sz w:val="24"/>
          <w:szCs w:val="24"/>
        </w:rPr>
        <w:t>Email: arthurvictor@gmail.com</w:t>
      </w:r>
    </w:p>
    <w:p>
      <w:pPr>
        <w:spacing w:after="0" w:line="240" w:lineRule="auto"/>
        <w:jc w:val="both"/>
        <w:rPr>
          <w:rFonts w:ascii="Arial" w:hAnsi="Arial" w:cs="Arial"/>
          <w:spacing w:val="-2"/>
          <w:sz w:val="24"/>
          <w:szCs w:val="24"/>
          <w:shd w:val="clear" w:color="auto" w:fill="FFFFFF"/>
        </w:rPr>
      </w:pPr>
      <w:r>
        <w:rPr>
          <w:rFonts w:ascii="Arial" w:hAnsi="Arial" w:cs="Arial"/>
          <w:sz w:val="24"/>
          <w:szCs w:val="24"/>
        </w:rPr>
        <w:t>**</w:t>
      </w:r>
      <w:r>
        <w:rPr>
          <w:rFonts w:ascii="Arial" w:hAnsi="Arial" w:cs="Arial"/>
          <w:spacing w:val="-2"/>
          <w:sz w:val="24"/>
          <w:szCs w:val="24"/>
          <w:shd w:val="clear" w:color="auto" w:fill="FFFFFF"/>
        </w:rPr>
        <w:t xml:space="preserve"> Professor Orientador. Advogado. Bacharel em Direito pela Universidade Católica de Pernambuco (UNICAP, 2002). Especialista em Ciências Criminais pela Universidade Federal de Pernambuco - Faculdade de Direito do Recife (UFPE/FDR, 2003). Pós-graduado em Política e Estratégia pela Associação dos Diplomados da Escola Superior de Guerra (ADESG, 2001). Mestre em Ciência Política pela Universidade Federal de Pernambuco. Atualmente é Conselheiro Estadual da Ordem dos Advogados do Brasil da Seccional da Paraíba, e Juiz Membro Substituto do Tribunal </w:t>
      </w:r>
      <w:r>
        <w:rPr>
          <w:rFonts w:ascii="Arial" w:hAnsi="Arial" w:cs="Arial"/>
          <w:spacing w:val="-2"/>
          <w:sz w:val="24"/>
          <w:szCs w:val="24"/>
          <w:shd w:val="clear" w:color="auto" w:fill="FFFFFF"/>
        </w:rPr>
        <w:lastRenderedPageBreak/>
        <w:t>Regional Eleitoral da Paraíba (TRE/PB). Docente do Curso Superior em Direito das disciplinas Teoria Geral do Estado, Direito Internacional Público e Direito Internacional Privado na UniFacisa, Campina Grande – PB.</w:t>
      </w:r>
    </w:p>
    <w:p>
      <w:pPr>
        <w:spacing w:after="0" w:line="24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Email: aeciomelo.jus@gmail.com</w:t>
      </w:r>
    </w:p>
    <w:p>
      <w:pPr>
        <w:spacing w:after="0" w:line="240" w:lineRule="auto"/>
        <w:jc w:val="both"/>
        <w:rPr>
          <w:rFonts w:ascii="Arial" w:hAnsi="Arial" w:cs="Arial"/>
          <w:spacing w:val="-2"/>
          <w:sz w:val="24"/>
          <w:szCs w:val="24"/>
          <w:shd w:val="clear" w:color="auto" w:fill="FFFFFF"/>
        </w:rPr>
      </w:pPr>
    </w:p>
    <w:p>
      <w:pPr>
        <w:spacing w:after="0" w:line="240" w:lineRule="auto"/>
        <w:jc w:val="both"/>
        <w:rPr>
          <w:rFonts w:ascii="Arial" w:hAnsi="Arial" w:cs="Arial"/>
          <w:sz w:val="24"/>
          <w:szCs w:val="24"/>
        </w:rPr>
      </w:pPr>
      <w:r>
        <w:rPr>
          <w:rFonts w:ascii="Arial" w:hAnsi="Arial" w:cs="Arial"/>
          <w:b/>
          <w:sz w:val="24"/>
          <w:szCs w:val="24"/>
        </w:rPr>
        <w:t>1. INTRODUÇÃO</w:t>
      </w:r>
    </w:p>
    <w:p>
      <w:pPr>
        <w:spacing w:after="0" w:line="240" w:lineRule="auto"/>
        <w:jc w:val="both"/>
        <w:rPr>
          <w:rFonts w:ascii="Arial" w:hAnsi="Arial" w:cs="Arial"/>
          <w:sz w:val="24"/>
          <w:szCs w:val="24"/>
        </w:rPr>
      </w:pPr>
    </w:p>
    <w:p>
      <w:pPr>
        <w:spacing w:after="0" w:line="360" w:lineRule="auto"/>
        <w:ind w:firstLine="708"/>
        <w:jc w:val="both"/>
        <w:rPr>
          <w:rFonts w:ascii="Arial" w:hAnsi="Arial" w:cs="Arial"/>
          <w:sz w:val="24"/>
          <w:szCs w:val="24"/>
        </w:rPr>
      </w:pPr>
      <w:r>
        <w:rPr>
          <w:rFonts w:ascii="Arial" w:hAnsi="Arial" w:cs="Arial"/>
          <w:sz w:val="24"/>
          <w:szCs w:val="24"/>
        </w:rPr>
        <w:t xml:space="preserve">Os princípios gerais de direito que subsidiaram o </w:t>
      </w:r>
      <w:r>
        <w:rPr>
          <w:rFonts w:ascii="Arial" w:hAnsi="Arial" w:cs="Arial"/>
          <w:i/>
          <w:sz w:val="24"/>
          <w:szCs w:val="24"/>
        </w:rPr>
        <w:t xml:space="preserve">jus cogens </w:t>
      </w:r>
      <w:r>
        <w:rPr>
          <w:rFonts w:ascii="Arial" w:hAnsi="Arial" w:cs="Arial"/>
          <w:sz w:val="24"/>
          <w:szCs w:val="24"/>
        </w:rPr>
        <w:t>internacional e positivados em textos internacionais como carta da ONU, Convenção de Viena sobre o Direito dos tratados de 1969, destacando dentre eles os princípios do dever de cooperação internacional, igualdade de direitos e autodeterminação dos povos, igualdade soberana dos Estados e a boa-fé no cumprimento das obrigações internacionais, provocaram as transformações na sociedade internacional através da consolidação das organizações internacionais como sujeitos de Direito Internacional e, possibilitou a efetivação de tratados, cartas e estatutos através das convenções que ocorreram principalmente pós Segunda Guerra Mundial.</w:t>
      </w:r>
    </w:p>
    <w:p>
      <w:pPr>
        <w:spacing w:after="0" w:line="360" w:lineRule="auto"/>
        <w:ind w:firstLine="708"/>
        <w:jc w:val="both"/>
        <w:rPr>
          <w:rFonts w:ascii="Arial" w:hAnsi="Arial" w:cs="Arial"/>
          <w:sz w:val="24"/>
          <w:szCs w:val="24"/>
        </w:rPr>
      </w:pPr>
      <w:r>
        <w:rPr>
          <w:rFonts w:ascii="Arial" w:hAnsi="Arial" w:cs="Arial"/>
          <w:sz w:val="24"/>
          <w:szCs w:val="24"/>
        </w:rPr>
        <w:t xml:space="preserve">Entretanto, o desenvolvimento dos ideais de crimes internacionais e as críticas face uma lacuna pela não existência de um Tribunal Internacional permanente para julgar casos de crimes contra a humanidade, genocídios, crimes de guerra e agressão, frente à existência de tribunais </w:t>
      </w:r>
      <w:r>
        <w:rPr>
          <w:rFonts w:ascii="Arial" w:hAnsi="Arial" w:cs="Arial"/>
          <w:i/>
          <w:sz w:val="24"/>
          <w:szCs w:val="24"/>
        </w:rPr>
        <w:t>ad hoc</w:t>
      </w:r>
      <w:r>
        <w:rPr>
          <w:rFonts w:ascii="Arial" w:hAnsi="Arial" w:cs="Arial"/>
          <w:sz w:val="24"/>
          <w:szCs w:val="24"/>
        </w:rPr>
        <w:t xml:space="preserve"> para julgamento de crimes internacionais previsto na carta da ONU, fez com que em 17 de julho de 1998, fosse aprovado finalmente o Estatuto de Roma, criando assim o Tribunal Penal Internacional, com 128 artigos, 2 anexos, 120 países assentindo sua formação, dentre eles o Brasil, e 7 contrários (Estados Unidos, Índia, Israel, Sri Lanka, Filipinas, Turquia e China).</w:t>
      </w:r>
    </w:p>
    <w:p>
      <w:pPr>
        <w:spacing w:after="0" w:line="360" w:lineRule="auto"/>
        <w:ind w:firstLine="709"/>
        <w:jc w:val="both"/>
        <w:rPr>
          <w:rFonts w:ascii="Arial" w:hAnsi="Arial" w:cs="Arial"/>
          <w:sz w:val="24"/>
          <w:szCs w:val="24"/>
        </w:rPr>
      </w:pPr>
      <w:r>
        <w:rPr>
          <w:rFonts w:ascii="Arial" w:hAnsi="Arial" w:cs="Arial"/>
          <w:sz w:val="24"/>
          <w:szCs w:val="24"/>
        </w:rPr>
        <w:t xml:space="preserve">Uma nova fase se inaugurou para o Direito Internacional Penal ao estabelecer o Tribunal PenaI Internacional com regime jurídico calçado para julgar crimes de </w:t>
      </w:r>
      <w:r>
        <w:rPr>
          <w:rFonts w:ascii="Arial" w:hAnsi="Arial" w:cs="Arial"/>
          <w:i/>
          <w:sz w:val="24"/>
          <w:szCs w:val="24"/>
        </w:rPr>
        <w:t>jus cogens</w:t>
      </w:r>
      <w:r>
        <w:rPr>
          <w:rFonts w:ascii="Arial" w:hAnsi="Arial" w:cs="Arial"/>
          <w:sz w:val="24"/>
          <w:szCs w:val="24"/>
        </w:rPr>
        <w:t xml:space="preserve">, ao passo que no preâmbulo do Estatuto de Roma foi-se estabelecido uma subsidiariedade de jurisdição internacional, através da criação do princípio da complementariedade. </w:t>
      </w:r>
    </w:p>
    <w:p>
      <w:pPr>
        <w:spacing w:after="0" w:line="360" w:lineRule="auto"/>
        <w:ind w:firstLine="708"/>
        <w:jc w:val="both"/>
        <w:rPr>
          <w:rFonts w:ascii="Arial" w:hAnsi="Arial" w:cs="Arial"/>
          <w:sz w:val="24"/>
          <w:szCs w:val="24"/>
        </w:rPr>
      </w:pPr>
      <w:r>
        <w:rPr>
          <w:rFonts w:ascii="Arial" w:hAnsi="Arial" w:cs="Arial"/>
          <w:sz w:val="24"/>
          <w:szCs w:val="24"/>
        </w:rPr>
        <w:t>O Estatuto de Roma (1998) traz em seu conteúdo regras de direito material e direito processual, e os crimes elencados protegem bens jurídicos de direitos humanos. Sendo assim, se junta aos demais conjuntos de tratados internacionais que protegem os direitos humanos.</w:t>
      </w:r>
    </w:p>
    <w:p>
      <w:pPr>
        <w:spacing w:after="0" w:line="360" w:lineRule="auto"/>
        <w:ind w:firstLine="708"/>
        <w:jc w:val="both"/>
        <w:rPr>
          <w:rFonts w:ascii="Arial" w:hAnsi="Arial" w:cs="Arial"/>
          <w:sz w:val="24"/>
          <w:szCs w:val="24"/>
        </w:rPr>
      </w:pPr>
      <w:r>
        <w:rPr>
          <w:rFonts w:ascii="Arial" w:hAnsi="Arial" w:cs="Arial"/>
          <w:sz w:val="24"/>
          <w:szCs w:val="24"/>
        </w:rPr>
        <w:t xml:space="preserve">Esta corte é permanente, soberana, tem personalidade jurídica do Direito Internacional Público e responsabilidade jurídica, devendo se pautar pelo Estatuto </w:t>
      </w:r>
      <w:r>
        <w:rPr>
          <w:rFonts w:ascii="Arial" w:hAnsi="Arial" w:cs="Arial"/>
          <w:sz w:val="24"/>
          <w:szCs w:val="24"/>
        </w:rPr>
        <w:lastRenderedPageBreak/>
        <w:t>de Roma, seus princípios e outros tratados, sendo previsto juízo de admissibilidade, uma vez que existem condições prévias ao exercício de jurisdição.</w:t>
      </w:r>
    </w:p>
    <w:p>
      <w:pPr>
        <w:spacing w:after="0" w:line="360" w:lineRule="auto"/>
        <w:ind w:firstLine="708"/>
        <w:jc w:val="both"/>
        <w:rPr>
          <w:rFonts w:ascii="Arial" w:hAnsi="Arial" w:cs="Arial"/>
          <w:sz w:val="24"/>
          <w:szCs w:val="24"/>
        </w:rPr>
      </w:pPr>
      <w:r>
        <w:rPr>
          <w:rFonts w:ascii="Arial" w:hAnsi="Arial" w:cs="Arial"/>
          <w:sz w:val="24"/>
          <w:szCs w:val="24"/>
        </w:rPr>
        <w:t xml:space="preserve">O Brasil é signatário ao Estatuto de Roma, tendo o TPI adentrado ao ordenamento jurídico pelo Decreto nº 4.388/2002, assumindo cooperação jurídica internacional frente a este órgão, como necessidade de diálogo e integração do direito internacional. Entretanto, consta no Estatuto de Roma alguns institutos que possam apresentar incompatibilidades com o ordenamento interno brasileiro. </w:t>
      </w:r>
    </w:p>
    <w:p>
      <w:pPr>
        <w:spacing w:after="0" w:line="360" w:lineRule="auto"/>
        <w:ind w:firstLine="708"/>
        <w:jc w:val="both"/>
        <w:rPr>
          <w:rFonts w:ascii="Arial" w:hAnsi="Arial" w:cs="Arial"/>
          <w:sz w:val="24"/>
          <w:szCs w:val="24"/>
        </w:rPr>
      </w:pPr>
      <w:r>
        <w:rPr>
          <w:rFonts w:ascii="Arial" w:hAnsi="Arial" w:cs="Arial"/>
          <w:sz w:val="24"/>
          <w:szCs w:val="24"/>
        </w:rPr>
        <w:t>Estas previsões e eventuais contradições principalmente em relação à Constituição Federal são alvo do controle de convencionalidade brasileiro, que poderão tornar o TPI e sua aplicabilidade incompatível, principalmente em futuros casos de entrega de brasileiro nato, prisão perpétua, e homologação de sentenças emitidas pelo TPI ao Estado Brasileiro. Também, é importante ressaltar a importância da inclusão dos crimes de agressão passíveis de punição pelo TPI.</w:t>
      </w:r>
    </w:p>
    <w:p>
      <w:pPr>
        <w:spacing w:after="0" w:line="360" w:lineRule="auto"/>
        <w:ind w:firstLine="708"/>
        <w:jc w:val="both"/>
        <w:rPr>
          <w:rFonts w:ascii="Arial" w:hAnsi="Arial" w:cs="Arial"/>
          <w:sz w:val="24"/>
          <w:szCs w:val="24"/>
        </w:rPr>
      </w:pPr>
      <w:r>
        <w:rPr>
          <w:rFonts w:ascii="Arial" w:hAnsi="Arial" w:cs="Arial"/>
          <w:sz w:val="24"/>
          <w:szCs w:val="24"/>
        </w:rPr>
        <w:t xml:space="preserve">Apresentadas as questões preliminares, este artigo terá como principal objetivo discutir por meio de pesquisa exploratória e descritiva através de artigos e doutrinas temas que envolvam o Tribunal Penal Internacional frente o ordenamento jurídico brasileiro e o seu controle de convencionalidade, além das possíveis dificuldades de cooperação e conflitos aparentes entre o Estatuto de Roma e a Constituição Federal Brasileira na aplicação de futuras sanções. </w:t>
      </w:r>
    </w:p>
    <w:p>
      <w:pPr>
        <w:spacing w:after="0" w:line="360" w:lineRule="auto"/>
        <w:ind w:firstLine="708"/>
        <w:jc w:val="both"/>
        <w:rPr>
          <w:rFonts w:ascii="Arial" w:hAnsi="Arial" w:cs="Arial"/>
          <w:sz w:val="24"/>
          <w:szCs w:val="24"/>
        </w:rPr>
      </w:pPr>
      <w:r>
        <w:rPr>
          <w:rFonts w:ascii="Arial" w:eastAsia="Times New Roman" w:hAnsi="Arial" w:cs="Arial"/>
          <w:sz w:val="24"/>
          <w:szCs w:val="24"/>
        </w:rPr>
        <w:t xml:space="preserve">O procedimento técnico se deu por revisão bibliográfica, obtendo informações, </w:t>
      </w:r>
      <w:r>
        <w:rPr>
          <w:rFonts w:ascii="Arial" w:eastAsia="Times New Roman" w:hAnsi="Arial" w:cs="Arial"/>
          <w:sz w:val="24"/>
          <w:szCs w:val="24"/>
          <w:lang w:eastAsia="pt-BR"/>
        </w:rPr>
        <w:t xml:space="preserve">dando prioridade a obras que possuam uma abordagem internacionalista do Direito, seja em </w:t>
      </w:r>
      <w:r>
        <w:rPr>
          <w:rFonts w:ascii="Arial" w:eastAsia="Times New Roman" w:hAnsi="Arial" w:cs="Arial"/>
          <w:sz w:val="24"/>
          <w:szCs w:val="24"/>
        </w:rPr>
        <w:t xml:space="preserve">dissertações, artigos, revistas ou doutrinas. </w:t>
      </w:r>
      <w:r>
        <w:rPr>
          <w:rFonts w:ascii="Arial" w:eastAsia="Times New Roman" w:hAnsi="Arial" w:cs="Arial"/>
          <w:sz w:val="24"/>
          <w:szCs w:val="24"/>
          <w:lang w:eastAsia="pt-BR"/>
        </w:rPr>
        <w:t>Também, foi-se aplicado método dialético, para garantir análises e pontuações sobre o tema, configurando o método de interpretação qualitativo, para a interpretação dos argumentos apresentados pelos autores das obras.</w:t>
      </w:r>
    </w:p>
    <w:p>
      <w:pPr>
        <w:spacing w:line="360" w:lineRule="auto"/>
        <w:jc w:val="both"/>
        <w:rPr>
          <w:rFonts w:ascii="Arial" w:hAnsi="Arial" w:cs="Arial"/>
          <w:sz w:val="24"/>
          <w:szCs w:val="24"/>
        </w:rPr>
      </w:pPr>
      <w:r>
        <w:rPr>
          <w:rFonts w:ascii="Arial" w:hAnsi="Arial" w:cs="Arial"/>
          <w:sz w:val="24"/>
          <w:szCs w:val="24"/>
        </w:rPr>
        <w:tab/>
        <w:t>Compreender as competências e os princípios do TPI enquanto órgão independente do Direito Internacional Público na aplicação de futuras sanções ao cidadão brasileiro, e a desnecessidade de homologação de Poder Judiciário Brasileiro para sentenças emitidas pelo TPI;</w:t>
      </w:r>
    </w:p>
    <w:p>
      <w:pPr>
        <w:pStyle w:val="NormalWeb"/>
        <w:spacing w:line="360" w:lineRule="auto"/>
        <w:jc w:val="both"/>
        <w:rPr>
          <w:rFonts w:ascii="Arial" w:hAnsi="Arial" w:cs="Arial"/>
        </w:rPr>
      </w:pPr>
      <w:r>
        <w:rPr>
          <w:rFonts w:ascii="Arial" w:hAnsi="Arial" w:cs="Arial"/>
          <w:b/>
          <w:spacing w:val="1"/>
        </w:rPr>
        <w:t>2. ALGUNS ASPECTOS SOBRE O TPI: PRINCIPAIS COMPETÊNCIAS E PRINCÍPIOS</w:t>
      </w:r>
    </w:p>
    <w:p>
      <w:pPr>
        <w:pStyle w:val="NormalWeb"/>
        <w:shd w:val="clear" w:color="auto" w:fill="FFFFFF"/>
        <w:spacing w:before="240" w:beforeAutospacing="0" w:after="0" w:afterAutospacing="0" w:line="360" w:lineRule="auto"/>
        <w:jc w:val="both"/>
        <w:rPr>
          <w:rFonts w:ascii="Arial" w:hAnsi="Arial" w:cs="Arial"/>
        </w:rPr>
      </w:pPr>
      <w:r>
        <w:rPr>
          <w:rFonts w:ascii="Arial" w:hAnsi="Arial" w:cs="Arial"/>
          <w:b/>
          <w:spacing w:val="1"/>
        </w:rPr>
        <w:lastRenderedPageBreak/>
        <w:tab/>
      </w:r>
      <w:r>
        <w:rPr>
          <w:rFonts w:ascii="Arial" w:hAnsi="Arial" w:cs="Arial"/>
        </w:rPr>
        <w:t xml:space="preserve">A necessidade de se criar uma corte internacional direcionada a reprimir certas modalidades de crimes evidenciou-se no contexto da Segunda Guerra Mundial. Para punir as atrocidades cometidas durante a guerra, foram instituídos dois Tribunais Militares Internacionais: o de Nuremberg (1945) e o de Tóquio (1946). Essas cortes foram destinadas a processar e julgar os responsáveis, na Alemanha e no Japão, pelos crimes de guerra e contra a paz e a humanidade.  </w:t>
      </w:r>
    </w:p>
    <w:p>
      <w:pPr>
        <w:pStyle w:val="NormalWeb"/>
        <w:shd w:val="clear" w:color="auto" w:fill="FFFFFF"/>
        <w:spacing w:before="0" w:beforeAutospacing="0" w:after="0" w:afterAutospacing="0"/>
        <w:jc w:val="both"/>
        <w:rPr>
          <w:rFonts w:ascii="Arial" w:hAnsi="Arial" w:cs="Arial"/>
        </w:rPr>
      </w:pPr>
      <w:r>
        <w:rPr>
          <w:rFonts w:ascii="Arial" w:hAnsi="Arial" w:cs="Arial"/>
        </w:rPr>
        <w:tab/>
        <w:t>Segundo SANTOS (2013), os dois tribunais levantaram severas críticas:</w:t>
      </w:r>
    </w:p>
    <w:p>
      <w:pPr>
        <w:pStyle w:val="NormalWeb"/>
        <w:shd w:val="clear" w:color="auto" w:fill="FFFFFF"/>
        <w:spacing w:before="0" w:beforeAutospacing="0" w:after="0" w:afterAutospacing="0" w:line="360" w:lineRule="auto"/>
        <w:jc w:val="both"/>
        <w:rPr>
          <w:rFonts w:ascii="Arial" w:hAnsi="Arial" w:cs="Arial"/>
        </w:rPr>
      </w:pPr>
    </w:p>
    <w:p>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 xml:space="preserve">Primeiro, por se tratarem de tribunais </w:t>
      </w:r>
      <w:r>
        <w:rPr>
          <w:rFonts w:ascii="Arial" w:hAnsi="Arial" w:cs="Arial"/>
          <w:i/>
          <w:sz w:val="20"/>
          <w:szCs w:val="20"/>
        </w:rPr>
        <w:t>ad hoc</w:t>
      </w:r>
      <w:r>
        <w:rPr>
          <w:rFonts w:ascii="Arial" w:hAnsi="Arial" w:cs="Arial"/>
          <w:sz w:val="20"/>
          <w:szCs w:val="20"/>
        </w:rPr>
        <w:t>, constituídos</w:t>
      </w:r>
      <w:r>
        <w:rPr>
          <w:rFonts w:ascii="Arial" w:hAnsi="Arial" w:cs="Arial"/>
          <w:i/>
          <w:sz w:val="20"/>
          <w:szCs w:val="20"/>
        </w:rPr>
        <w:t xml:space="preserve"> após</w:t>
      </w:r>
      <w:r>
        <w:rPr>
          <w:rFonts w:ascii="Arial" w:hAnsi="Arial" w:cs="Arial"/>
          <w:sz w:val="20"/>
          <w:szCs w:val="20"/>
        </w:rPr>
        <w:t xml:space="preserve"> os fatos que iriam julgar, e </w:t>
      </w:r>
      <w:r>
        <w:rPr>
          <w:rFonts w:ascii="Arial" w:hAnsi="Arial" w:cs="Arial"/>
          <w:i/>
          <w:sz w:val="20"/>
          <w:szCs w:val="20"/>
        </w:rPr>
        <w:t>apenas para</w:t>
      </w:r>
      <w:r>
        <w:rPr>
          <w:rFonts w:ascii="Arial" w:hAnsi="Arial" w:cs="Arial"/>
          <w:sz w:val="20"/>
          <w:szCs w:val="20"/>
        </w:rPr>
        <w:t xml:space="preserve"> esses fatos. Depois, argumentou-se que trataram, na verdade, de tribunais formados pelos </w:t>
      </w:r>
      <w:r>
        <w:rPr>
          <w:rFonts w:ascii="Arial" w:hAnsi="Arial" w:cs="Arial"/>
          <w:i/>
          <w:sz w:val="20"/>
          <w:szCs w:val="20"/>
        </w:rPr>
        <w:t>vencedores contra os vencidos.</w:t>
      </w:r>
      <w:r>
        <w:rPr>
          <w:rFonts w:ascii="Arial" w:hAnsi="Arial" w:cs="Arial"/>
          <w:sz w:val="20"/>
          <w:szCs w:val="20"/>
        </w:rPr>
        <w:t xml:space="preserve"> Além disso, apesar de serem tribunais militares, acabaram por julgar civis e não apenas militares. E por fim, muitas das sentenças proferidas foram de condenações à pena de morte, com execução por enforcamento, pena essa rejeitada pela maioria das nações respeitadoras dos direitos humanos (p.107).</w:t>
      </w:r>
    </w:p>
    <w:p>
      <w:pPr>
        <w:pStyle w:val="NormalWeb"/>
        <w:shd w:val="clear" w:color="auto" w:fill="FFFFFF"/>
        <w:spacing w:before="0" w:beforeAutospacing="0" w:after="0" w:afterAutospacing="0" w:line="360" w:lineRule="auto"/>
        <w:jc w:val="both"/>
        <w:rPr>
          <w:rFonts w:ascii="Arial" w:hAnsi="Arial" w:cs="Arial"/>
        </w:rPr>
      </w:pPr>
    </w:p>
    <w:p>
      <w:pPr>
        <w:pStyle w:val="NormalWeb"/>
        <w:shd w:val="clear" w:color="auto" w:fill="FFFFFF"/>
        <w:spacing w:before="240" w:beforeAutospacing="0" w:after="0" w:afterAutospacing="0" w:line="360" w:lineRule="auto"/>
        <w:jc w:val="both"/>
        <w:rPr>
          <w:rFonts w:ascii="Arial" w:hAnsi="Arial" w:cs="Arial"/>
        </w:rPr>
      </w:pPr>
      <w:r>
        <w:rPr>
          <w:rFonts w:ascii="Arial" w:hAnsi="Arial" w:cs="Arial"/>
        </w:rPr>
        <w:tab/>
        <w:t xml:space="preserve">Em seguida, a convenção sobre genocídio em 1948, aqui no Brasil internalizado através do Decreto nº 30.822/1952, previa em seu artigo 6º a criação de um Tribunal Internacional: </w:t>
      </w:r>
    </w:p>
    <w:p>
      <w:pPr>
        <w:pStyle w:val="NormalWeb"/>
        <w:shd w:val="clear" w:color="auto" w:fill="FFFFFF"/>
        <w:spacing w:before="0" w:beforeAutospacing="0" w:after="0" w:afterAutospacing="0" w:line="360" w:lineRule="auto"/>
        <w:jc w:val="both"/>
        <w:rPr>
          <w:rFonts w:ascii="Arial" w:hAnsi="Arial" w:cs="Arial"/>
        </w:rPr>
      </w:pPr>
    </w:p>
    <w:p>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 xml:space="preserve">As pessoas acusadas de genocídio ou qualquer dos outros atos enumerados no Artigo III serão julgadas pelos tribunais competentes do Estado em cujo território foi o ato cometido ou pela Corte Penal Internacional competente com relação às Partes Contratantes que lhe tiverem reconhecido a Jurisdição. </w:t>
      </w:r>
    </w:p>
    <w:p>
      <w:pPr>
        <w:pStyle w:val="NormalWeb"/>
        <w:shd w:val="clear" w:color="auto" w:fill="FFFFFF"/>
        <w:spacing w:before="0" w:beforeAutospacing="0" w:after="0" w:afterAutospacing="0" w:line="360" w:lineRule="auto"/>
        <w:jc w:val="both"/>
        <w:rPr>
          <w:rFonts w:ascii="Arial" w:hAnsi="Arial" w:cs="Arial"/>
          <w:sz w:val="20"/>
          <w:szCs w:val="20"/>
        </w:rPr>
      </w:pPr>
    </w:p>
    <w:p>
      <w:pPr>
        <w:pStyle w:val="NormalWeb"/>
        <w:shd w:val="clear" w:color="auto" w:fill="FFFFFF"/>
        <w:spacing w:before="240" w:beforeAutospacing="0" w:after="0" w:afterAutospacing="0" w:line="360" w:lineRule="auto"/>
        <w:jc w:val="both"/>
        <w:rPr>
          <w:rFonts w:ascii="Arial" w:hAnsi="Arial" w:cs="Arial"/>
        </w:rPr>
      </w:pPr>
      <w:r>
        <w:rPr>
          <w:rFonts w:ascii="Arial" w:hAnsi="Arial" w:cs="Arial"/>
        </w:rPr>
        <w:tab/>
        <w:t xml:space="preserve">Entretanto, o Tribunal não teve sua criação até que na década de 90, pelos graves crimes cometidos na Antiga Iugoslávia e em Ruanda, tipificados como crimes de guerra e genocídio, foram criados tribunais </w:t>
      </w:r>
      <w:r>
        <w:rPr>
          <w:rFonts w:ascii="Arial" w:hAnsi="Arial" w:cs="Arial"/>
          <w:i/>
        </w:rPr>
        <w:t>ad hoc</w:t>
      </w:r>
      <w:r>
        <w:rPr>
          <w:rFonts w:ascii="Arial" w:hAnsi="Arial" w:cs="Arial"/>
        </w:rPr>
        <w:t xml:space="preserve"> denominados de Tribunal Internacional para a Ex-Iugoslávia (1993) e o Tribunal Penal Internacional para Ruanda (1994). E, na opinião de SANTOS (2013, p.108): Esses tribunais deixam ainda mais evidente a necessidade de um tribunal penal internacional permanente.</w:t>
      </w:r>
    </w:p>
    <w:p>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No ano que a Declaração Universal dos Direitos Humanos e a convenção contra o genocídio completava seus 50 anos, foi-se assinado em Roma (Itália) o tratado internacional de direitos humanos que instituiu o Estatuto de Roma do Tribunal Penal Internacional.</w:t>
      </w:r>
    </w:p>
    <w:p>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O Tribunal Penal internacional (TPI) - </w:t>
      </w:r>
      <w:r>
        <w:rPr>
          <w:rStyle w:val="nfase"/>
          <w:rFonts w:ascii="Arial" w:hAnsi="Arial" w:cs="Arial"/>
          <w:i w:val="0"/>
          <w:shd w:val="clear" w:color="auto" w:fill="FFFFFF"/>
        </w:rPr>
        <w:t>International Criminal Court</w:t>
      </w:r>
      <w:r>
        <w:rPr>
          <w:rFonts w:ascii="Arial" w:hAnsi="Arial" w:cs="Arial"/>
          <w:i/>
          <w:shd w:val="clear" w:color="auto" w:fill="FFFFFF"/>
        </w:rPr>
        <w:t xml:space="preserve"> </w:t>
      </w:r>
      <w:r>
        <w:rPr>
          <w:rFonts w:ascii="Arial" w:hAnsi="Arial" w:cs="Arial"/>
          <w:shd w:val="clear" w:color="auto" w:fill="FFFFFF"/>
        </w:rPr>
        <w:t>(I</w:t>
      </w:r>
      <w:r>
        <w:rPr>
          <w:rStyle w:val="nfase"/>
          <w:rFonts w:ascii="Arial" w:hAnsi="Arial" w:cs="Arial"/>
          <w:i w:val="0"/>
          <w:shd w:val="clear" w:color="auto" w:fill="FFFFFF"/>
        </w:rPr>
        <w:t>CC</w:t>
      </w:r>
      <w:r>
        <w:rPr>
          <w:rFonts w:ascii="Arial" w:hAnsi="Arial" w:cs="Arial"/>
          <w:i/>
          <w:shd w:val="clear" w:color="auto" w:fill="FFFFFF"/>
        </w:rPr>
        <w:t xml:space="preserve">) </w:t>
      </w:r>
      <w:r>
        <w:rPr>
          <w:rFonts w:ascii="Arial" w:hAnsi="Arial" w:cs="Arial"/>
        </w:rPr>
        <w:t xml:space="preserve">foi gerado pela Resolução do Conselho de Segurança da ONU nº 808 de 22 de </w:t>
      </w:r>
      <w:r>
        <w:rPr>
          <w:rFonts w:ascii="Arial" w:hAnsi="Arial" w:cs="Arial"/>
        </w:rPr>
        <w:lastRenderedPageBreak/>
        <w:t>fevereiro de 1993, com finalidade de processar e julgar delitos cometidos por agentes em afronta aos Direitos Humanos repercutidos de maneira internacional.</w:t>
      </w:r>
    </w:p>
    <w:p>
      <w:pPr>
        <w:pStyle w:val="NormalWeb"/>
        <w:spacing w:before="0" w:beforeAutospacing="0" w:after="0" w:afterAutospacing="0" w:line="360" w:lineRule="auto"/>
        <w:ind w:firstLine="708"/>
        <w:jc w:val="both"/>
        <w:rPr>
          <w:rFonts w:ascii="Arial" w:hAnsi="Arial" w:cs="Arial"/>
        </w:rPr>
      </w:pPr>
      <w:r>
        <w:rPr>
          <w:rFonts w:ascii="Arial" w:hAnsi="Arial" w:cs="Arial"/>
        </w:rPr>
        <w:t xml:space="preserve">O Estatuto de Roma aprovado por 120 países na Conferência Diplomática de Plenipotenciários das Nações Unidas, em 1998, criou um tribunal internacional com personalidade jurídica própria, permanente e de jurisdição criminal. Entretanto, sete nações votaram contra o projeto (EUA, China, Israel, Iêmen, Iraque, Líbia e Qatar) e outras vinte e uma se abstiveram. </w:t>
      </w:r>
    </w:p>
    <w:p>
      <w:pPr>
        <w:pStyle w:val="NormalWeb"/>
        <w:spacing w:before="0" w:beforeAutospacing="0" w:after="0" w:afterAutospacing="0" w:line="360" w:lineRule="auto"/>
        <w:ind w:firstLine="708"/>
        <w:jc w:val="both"/>
        <w:rPr>
          <w:rFonts w:ascii="Arial" w:hAnsi="Arial" w:cs="Arial"/>
        </w:rPr>
      </w:pPr>
      <w:r>
        <w:rPr>
          <w:rFonts w:ascii="Arial" w:hAnsi="Arial" w:cs="Arial"/>
        </w:rPr>
        <w:t>Considerada uma Corte Supranacional permanente, sediada em Haia na Holanda, o TPI teve suas atividades iniciadas somente em 2003, sendo considerado o principal órgão jurisdicional no combate dos crimes internacionais. Independente, com jurisdição complementar às jurisdições penais nacionais, possui competência para julgar crimes de maior gravidade que afetem a comunidade internacional.</w:t>
      </w:r>
    </w:p>
    <w:p>
      <w:pPr>
        <w:pStyle w:val="NormalWeb"/>
        <w:spacing w:before="0" w:beforeAutospacing="0" w:after="0" w:afterAutospacing="0" w:line="360" w:lineRule="auto"/>
        <w:ind w:firstLine="708"/>
        <w:jc w:val="both"/>
        <w:rPr>
          <w:rFonts w:ascii="Arial" w:hAnsi="Arial" w:cs="Arial"/>
        </w:rPr>
      </w:pPr>
      <w:r>
        <w:rPr>
          <w:rFonts w:ascii="Arial" w:hAnsi="Arial" w:cs="Arial"/>
        </w:rPr>
        <w:tab/>
        <w:t xml:space="preserve">Sua criação veio como uma resposta à comunidade internacional em razão das diversas e graves violações aos direitos humanos que provocaram a sangria da paz, segurança e bem estar dos povos. Como também, para corrigir aparentes injustiças, distorções e equívocos cometidos pelos os tribunais </w:t>
      </w:r>
      <w:r>
        <w:rPr>
          <w:rFonts w:ascii="Arial" w:hAnsi="Arial" w:cs="Arial"/>
          <w:i/>
        </w:rPr>
        <w:t>ad hoc</w:t>
      </w:r>
      <w:r>
        <w:rPr>
          <w:rFonts w:ascii="Arial" w:hAnsi="Arial" w:cs="Arial"/>
        </w:rPr>
        <w:t xml:space="preserve"> que precederam a sua criação. </w:t>
      </w:r>
    </w:p>
    <w:p>
      <w:pPr>
        <w:pStyle w:val="NormalWeb"/>
        <w:spacing w:before="0" w:beforeAutospacing="0" w:after="0" w:afterAutospacing="0" w:line="360" w:lineRule="auto"/>
        <w:ind w:firstLine="708"/>
        <w:jc w:val="both"/>
        <w:rPr>
          <w:rFonts w:ascii="Arial" w:hAnsi="Arial" w:cs="Arial"/>
        </w:rPr>
      </w:pPr>
      <w:r>
        <w:rPr>
          <w:rFonts w:ascii="Arial" w:hAnsi="Arial" w:cs="Arial"/>
        </w:rPr>
        <w:t>O Estatuto de Roma tipificou crimes considerados de caráter internacional, e, impôs parâmetros de penalização dos indivíduos responsáveis pelos delitos. O artigo 5º do Estatuto dispõe que:</w:t>
      </w:r>
    </w:p>
    <w:p>
      <w:pPr>
        <w:pStyle w:val="NormalWeb"/>
        <w:spacing w:before="0" w:beforeAutospacing="0" w:after="0" w:afterAutospacing="0" w:line="360" w:lineRule="auto"/>
        <w:jc w:val="both"/>
        <w:rPr>
          <w:rFonts w:ascii="Arial" w:hAnsi="Arial" w:cs="Arial"/>
        </w:rPr>
      </w:pP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 xml:space="preserve">A competência do Tribunal restringir-se-á aos crimes mais graves, que afetam a comunidade internacional no seu conjunto. </w:t>
      </w:r>
      <w:r>
        <w:rPr>
          <w:rFonts w:ascii="Arial" w:hAnsi="Arial" w:cs="Arial"/>
          <w:color w:val="000000"/>
          <w:sz w:val="20"/>
          <w:szCs w:val="20"/>
          <w:shd w:val="clear" w:color="auto" w:fill="FFFFFF"/>
        </w:rPr>
        <w:t>Nos termos do presente Estatuto, o Tribunal terá competência para julgar os seguintes crimes:</w:t>
      </w:r>
      <w:r>
        <w:rPr>
          <w:rFonts w:ascii="Arial" w:hAnsi="Arial" w:cs="Arial"/>
          <w:sz w:val="20"/>
          <w:szCs w:val="20"/>
        </w:rPr>
        <w:t xml:space="preserve"> o Tribunal terá competência para julgar os seguintes crimes: a) O crime de genocídio; b) Crimes contra a humanidade; c) Crimes de guerra; d) O crime de agressão.</w:t>
      </w:r>
    </w:p>
    <w:p>
      <w:pPr>
        <w:pStyle w:val="NormalWeb"/>
        <w:spacing w:before="0" w:beforeAutospacing="0" w:after="0" w:afterAutospacing="0" w:line="360" w:lineRule="auto"/>
        <w:jc w:val="both"/>
        <w:rPr>
          <w:rFonts w:ascii="Arial" w:hAnsi="Arial" w:cs="Arial"/>
        </w:rPr>
      </w:pPr>
    </w:p>
    <w:p>
      <w:pPr>
        <w:pStyle w:val="NormalWeb"/>
        <w:spacing w:before="0" w:beforeAutospacing="0" w:after="0" w:afterAutospacing="0" w:line="360" w:lineRule="auto"/>
        <w:ind w:firstLine="708"/>
        <w:jc w:val="both"/>
        <w:rPr>
          <w:rFonts w:ascii="Arial" w:hAnsi="Arial" w:cs="Arial"/>
        </w:rPr>
      </w:pPr>
      <w:r>
        <w:rPr>
          <w:rFonts w:ascii="Arial" w:hAnsi="Arial" w:cs="Arial"/>
        </w:rPr>
        <w:t xml:space="preserve">Entretanto, existem competências que deverão ser analisadas como jurisdição própria do TPI, uma vez que, em primeiro lugar possui competência </w:t>
      </w:r>
      <w:r>
        <w:rPr>
          <w:rFonts w:ascii="Arial" w:hAnsi="Arial" w:cs="Arial"/>
          <w:i/>
        </w:rPr>
        <w:t>ratione personae</w:t>
      </w:r>
      <w:r>
        <w:rPr>
          <w:rFonts w:ascii="Arial" w:hAnsi="Arial" w:cs="Arial"/>
        </w:rPr>
        <w:t>, de processar e julgar somente pessoas físicas, como está previsto no artigo 25, 1 e 4, do Estatuto de Roma (1998):</w:t>
      </w:r>
    </w:p>
    <w:p>
      <w:pPr>
        <w:pStyle w:val="NormalWeb"/>
        <w:spacing w:before="0" w:beforeAutospacing="0" w:after="0" w:afterAutospacing="0" w:line="360" w:lineRule="auto"/>
        <w:jc w:val="both"/>
        <w:rPr>
          <w:rFonts w:ascii="Arial" w:hAnsi="Arial" w:cs="Arial"/>
        </w:rPr>
      </w:pP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 xml:space="preserve">1. De acordo com o presente Estatuto, o Tribunal será competente para julgar as pessoas físicas. </w:t>
      </w: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w:t>
      </w: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lastRenderedPageBreak/>
        <w:t>4. O disposto no presente Estatuto sobre a responsabilidade criminal das pessoas físicas em nada afetará a responsabilidade do Estado, de acordo com o direito internacional.</w:t>
      </w:r>
    </w:p>
    <w:p>
      <w:pPr>
        <w:pStyle w:val="NormalWeb"/>
        <w:spacing w:before="0" w:beforeAutospacing="0" w:after="0" w:afterAutospacing="0" w:line="360" w:lineRule="auto"/>
        <w:jc w:val="both"/>
        <w:rPr>
          <w:rFonts w:ascii="Arial" w:hAnsi="Arial" w:cs="Arial"/>
        </w:rPr>
      </w:pPr>
    </w:p>
    <w:p>
      <w:pPr>
        <w:spacing w:after="0" w:line="360" w:lineRule="auto"/>
        <w:ind w:firstLine="708"/>
        <w:jc w:val="both"/>
        <w:rPr>
          <w:rFonts w:ascii="Arial" w:hAnsi="Arial" w:cs="Arial"/>
          <w:sz w:val="24"/>
          <w:szCs w:val="24"/>
        </w:rPr>
      </w:pPr>
      <w:r>
        <w:rPr>
          <w:rFonts w:ascii="Arial" w:hAnsi="Arial" w:cs="Arial"/>
          <w:sz w:val="24"/>
          <w:szCs w:val="24"/>
        </w:rPr>
        <w:t>Esta competência abrange pessoas responsáveis pelos crimes passíveis de punição pelo Tribunal, podendo julgar quem o cometeu, ou, tenha instigado, solicitado, encoberto, contribuído ou facilitado para um crime de cunho internacional. Não esquecendo que, embora tenha esta competência, o TPI de forma alguma poderá processar e julgar crimes internacionais cometidos por agentes menores de 18 anos de idade.</w:t>
      </w:r>
    </w:p>
    <w:p>
      <w:pPr>
        <w:spacing w:after="0" w:line="360" w:lineRule="auto"/>
        <w:ind w:firstLine="708"/>
        <w:jc w:val="both"/>
        <w:rPr>
          <w:rFonts w:ascii="Arial" w:hAnsi="Arial" w:cs="Arial"/>
          <w:sz w:val="24"/>
          <w:szCs w:val="24"/>
        </w:rPr>
      </w:pPr>
      <w:r>
        <w:rPr>
          <w:rFonts w:ascii="Arial" w:hAnsi="Arial" w:cs="Arial"/>
          <w:sz w:val="24"/>
          <w:szCs w:val="24"/>
        </w:rPr>
        <w:t xml:space="preserve">O TPI detém competência </w:t>
      </w:r>
      <w:r>
        <w:rPr>
          <w:rFonts w:ascii="Arial" w:hAnsi="Arial" w:cs="Arial"/>
          <w:i/>
          <w:sz w:val="24"/>
          <w:szCs w:val="24"/>
        </w:rPr>
        <w:t>ratione materiae</w:t>
      </w:r>
      <w:r>
        <w:rPr>
          <w:rFonts w:ascii="Arial" w:hAnsi="Arial" w:cs="Arial"/>
          <w:sz w:val="24"/>
          <w:szCs w:val="24"/>
        </w:rPr>
        <w:t>, para julgar crimes de alta gravidade ou de grande repercussão mundial que afetem diretamente a comunidade internacional.</w:t>
      </w:r>
    </w:p>
    <w:p>
      <w:pPr>
        <w:spacing w:after="0" w:line="360" w:lineRule="auto"/>
        <w:ind w:firstLine="708"/>
        <w:jc w:val="both"/>
        <w:rPr>
          <w:rFonts w:ascii="Arial" w:hAnsi="Arial" w:cs="Arial"/>
          <w:sz w:val="24"/>
          <w:szCs w:val="24"/>
        </w:rPr>
      </w:pPr>
      <w:r>
        <w:rPr>
          <w:rFonts w:ascii="Arial" w:hAnsi="Arial" w:cs="Arial"/>
          <w:sz w:val="24"/>
          <w:szCs w:val="24"/>
        </w:rPr>
        <w:t xml:space="preserve">Também, o TPI possui a competência denominada </w:t>
      </w:r>
      <w:r>
        <w:rPr>
          <w:rFonts w:ascii="Arial" w:hAnsi="Arial" w:cs="Arial"/>
          <w:i/>
          <w:sz w:val="24"/>
          <w:szCs w:val="24"/>
        </w:rPr>
        <w:t xml:space="preserve">rationae loci, </w:t>
      </w:r>
      <w:r>
        <w:rPr>
          <w:rFonts w:ascii="Arial" w:hAnsi="Arial" w:cs="Arial"/>
          <w:sz w:val="24"/>
          <w:szCs w:val="24"/>
        </w:rPr>
        <w:t>exercida em território dos Estados Parte signatários do Estatuto de Roma, como também, no território de Estados que não sejam signatários ao Estatuto, através de acordo especial ou a partir de determinação do Conselho de Segurança da ONU.</w:t>
      </w:r>
    </w:p>
    <w:p>
      <w:pPr>
        <w:spacing w:after="0" w:line="360" w:lineRule="auto"/>
        <w:ind w:firstLine="708"/>
        <w:jc w:val="both"/>
        <w:rPr>
          <w:rFonts w:ascii="Arial" w:hAnsi="Arial" w:cs="Arial"/>
          <w:sz w:val="24"/>
          <w:szCs w:val="24"/>
        </w:rPr>
      </w:pPr>
      <w:r>
        <w:rPr>
          <w:rFonts w:ascii="Arial" w:hAnsi="Arial" w:cs="Arial"/>
          <w:sz w:val="24"/>
          <w:szCs w:val="24"/>
        </w:rPr>
        <w:t>Ainda sobre esta competência, é importante pontuar que incide sobre navios ou aeronaves de Estados parte ou Estados que se submeteram excepcionalmente ao Estatuto de Roma.</w:t>
      </w:r>
    </w:p>
    <w:p>
      <w:pPr>
        <w:spacing w:after="0" w:line="360" w:lineRule="auto"/>
        <w:ind w:firstLine="708"/>
        <w:jc w:val="both"/>
        <w:rPr>
          <w:rFonts w:ascii="Arial" w:hAnsi="Arial" w:cs="Arial"/>
          <w:sz w:val="24"/>
          <w:szCs w:val="24"/>
        </w:rPr>
      </w:pPr>
      <w:r>
        <w:rPr>
          <w:rFonts w:ascii="Arial" w:hAnsi="Arial" w:cs="Arial"/>
          <w:sz w:val="24"/>
          <w:szCs w:val="24"/>
        </w:rPr>
        <w:t xml:space="preserve">A última competência jurisdicional do TPI denomina-se </w:t>
      </w:r>
      <w:r>
        <w:rPr>
          <w:rFonts w:ascii="Arial" w:hAnsi="Arial" w:cs="Arial"/>
          <w:i/>
          <w:sz w:val="24"/>
          <w:szCs w:val="24"/>
        </w:rPr>
        <w:t>ratione temporis</w:t>
      </w:r>
      <w:r>
        <w:rPr>
          <w:rFonts w:ascii="Arial" w:hAnsi="Arial" w:cs="Arial"/>
          <w:sz w:val="24"/>
          <w:szCs w:val="24"/>
        </w:rPr>
        <w:t>. Prevista no artigo 11 do Estatuto de Roma (1998): O Tribunal só terá competência relativamente aos crimes cometidos após a entrada em vigor do presente Estatuto.</w:t>
      </w:r>
    </w:p>
    <w:p>
      <w:pPr>
        <w:spacing w:after="0" w:line="360" w:lineRule="auto"/>
        <w:ind w:firstLine="708"/>
        <w:jc w:val="both"/>
        <w:rPr>
          <w:rFonts w:ascii="Arial" w:hAnsi="Arial" w:cs="Arial"/>
          <w:sz w:val="24"/>
          <w:szCs w:val="24"/>
        </w:rPr>
      </w:pPr>
      <w:r>
        <w:rPr>
          <w:rFonts w:ascii="Arial" w:hAnsi="Arial" w:cs="Arial"/>
          <w:sz w:val="24"/>
          <w:szCs w:val="24"/>
        </w:rPr>
        <w:t>Por ter sua jurisdição e competência preestabelecidas, garante aos infratores a aplicação do princípio do Devido Processo Legal, evitando, dessa maneira, que estes sejam submetidos à temerária justiça temporária oriunda dos chamados Tribunais</w:t>
      </w:r>
      <w:r>
        <w:rPr>
          <w:rFonts w:ascii="Arial" w:hAnsi="Arial" w:cs="Arial"/>
          <w:i/>
          <w:iCs/>
          <w:sz w:val="24"/>
          <w:szCs w:val="24"/>
        </w:rPr>
        <w:t xml:space="preserve"> ad hoc</w:t>
      </w:r>
      <w:r>
        <w:rPr>
          <w:rFonts w:ascii="Arial" w:hAnsi="Arial" w:cs="Arial"/>
          <w:sz w:val="24"/>
          <w:szCs w:val="24"/>
        </w:rPr>
        <w:t>.</w:t>
      </w:r>
    </w:p>
    <w:p>
      <w:pPr>
        <w:pStyle w:val="NormalWeb"/>
        <w:spacing w:before="0" w:beforeAutospacing="0" w:after="0" w:afterAutospacing="0" w:line="360" w:lineRule="auto"/>
        <w:ind w:firstLine="708"/>
        <w:jc w:val="both"/>
        <w:rPr>
          <w:rFonts w:ascii="Arial" w:hAnsi="Arial" w:cs="Arial"/>
        </w:rPr>
      </w:pPr>
      <w:r>
        <w:rPr>
          <w:rFonts w:ascii="Arial" w:hAnsi="Arial" w:cs="Arial"/>
        </w:rPr>
        <w:t xml:space="preserve">O Tribunal não possui jurisdição universal. Ele só pode exercer sua jurisdição se o acusado for um nacional de um Estado Parte ou de qualquer Estado sob a jurisdição do Tribunal; ou se a ocorrência do crime tenha sido no território de um Estado Parte ou de qualquer Estado sob a jurisdição do Tribunal; Também, se o Conselho de Segurança das Nações Unidas apresentar a situação ao Procurador, independente da nacionalidade do acusado ou o local do crime; E, se o crime aconteceu após 1° de julho de 2002; o país tenha aderido ao Tribunal após 1° de </w:t>
      </w:r>
      <w:r>
        <w:rPr>
          <w:rFonts w:ascii="Arial" w:hAnsi="Arial" w:cs="Arial"/>
        </w:rPr>
        <w:lastRenderedPageBreak/>
        <w:t>julho, e o crime tiver ocorrido depois de sua adesão, exceto no caso de um país que já tivesse aceito a jurisdição do Tribunal antes da sua entrada em vigor.</w:t>
      </w:r>
    </w:p>
    <w:p>
      <w:pPr>
        <w:pStyle w:val="NormalWeb"/>
        <w:spacing w:before="0" w:beforeAutospacing="0" w:after="0" w:afterAutospacing="0" w:line="360" w:lineRule="auto"/>
        <w:ind w:firstLine="708"/>
        <w:jc w:val="both"/>
        <w:rPr>
          <w:rFonts w:ascii="Arial" w:hAnsi="Arial" w:cs="Arial"/>
        </w:rPr>
      </w:pPr>
      <w:r>
        <w:rPr>
          <w:rFonts w:ascii="Arial" w:hAnsi="Arial" w:cs="Arial"/>
        </w:rPr>
        <w:t xml:space="preserve">Também é importante ressaltar </w:t>
      </w:r>
      <w:r>
        <w:rPr>
          <w:rFonts w:ascii="Arial" w:hAnsi="Arial" w:cs="Arial"/>
          <w:i/>
        </w:rPr>
        <w:t xml:space="preserve">condição prévia ao exercício da jurisdição do TPI, </w:t>
      </w:r>
      <w:r>
        <w:rPr>
          <w:rFonts w:ascii="Arial" w:hAnsi="Arial" w:cs="Arial"/>
        </w:rPr>
        <w:t xml:space="preserve">que SANTOS (2013) analisa: </w:t>
      </w:r>
    </w:p>
    <w:p>
      <w:pPr>
        <w:pStyle w:val="NormalWeb"/>
        <w:spacing w:before="0" w:beforeAutospacing="0" w:after="0" w:afterAutospacing="0" w:line="360" w:lineRule="auto"/>
        <w:jc w:val="both"/>
        <w:rPr>
          <w:rFonts w:ascii="Arial" w:hAnsi="Arial" w:cs="Arial"/>
        </w:rPr>
      </w:pPr>
    </w:p>
    <w:p>
      <w:pPr>
        <w:spacing w:after="0" w:line="240" w:lineRule="auto"/>
        <w:ind w:left="2268"/>
        <w:jc w:val="both"/>
        <w:rPr>
          <w:rFonts w:ascii="Arial" w:hAnsi="Arial" w:cs="Arial"/>
          <w:sz w:val="20"/>
          <w:szCs w:val="20"/>
        </w:rPr>
      </w:pPr>
      <w:r>
        <w:rPr>
          <w:rFonts w:ascii="Arial" w:hAnsi="Arial" w:cs="Arial"/>
          <w:sz w:val="20"/>
          <w:szCs w:val="20"/>
        </w:rPr>
        <w:t>O TPI precisa da adesão do Estado em cujo território ocorreu o crime de competência do TPI ou do Estado que seja nacional a pessoa a quem é imputado um crime. [...] Mais especificamente, o Estado precisa ser parte no Estatuto (ou seja, assinado e ratificado) ou ter “aceitado a jurisdição do Tribunal (p. 112).</w:t>
      </w:r>
    </w:p>
    <w:p>
      <w:pPr>
        <w:spacing w:after="0" w:line="360" w:lineRule="auto"/>
        <w:jc w:val="both"/>
        <w:rPr>
          <w:rFonts w:ascii="Arial" w:hAnsi="Arial" w:cs="Arial"/>
          <w:sz w:val="24"/>
          <w:szCs w:val="24"/>
        </w:rPr>
      </w:pPr>
    </w:p>
    <w:p>
      <w:pPr>
        <w:spacing w:after="0" w:line="360" w:lineRule="auto"/>
        <w:ind w:firstLine="708"/>
        <w:jc w:val="both"/>
        <w:rPr>
          <w:rFonts w:ascii="Arial" w:hAnsi="Arial" w:cs="Arial"/>
          <w:sz w:val="24"/>
          <w:szCs w:val="24"/>
        </w:rPr>
      </w:pPr>
      <w:r>
        <w:rPr>
          <w:rFonts w:ascii="Arial" w:hAnsi="Arial" w:cs="Arial"/>
          <w:sz w:val="24"/>
          <w:szCs w:val="24"/>
        </w:rPr>
        <w:t xml:space="preserve">O Tribunal Penal Internacional possui princípios, devendo-se observar o </w:t>
      </w:r>
      <w:r>
        <w:rPr>
          <w:rFonts w:ascii="Arial" w:hAnsi="Arial" w:cs="Arial"/>
          <w:i/>
          <w:sz w:val="24"/>
          <w:szCs w:val="24"/>
        </w:rPr>
        <w:t xml:space="preserve">principio da complementariedade </w:t>
      </w:r>
      <w:r>
        <w:rPr>
          <w:rFonts w:ascii="Arial" w:hAnsi="Arial" w:cs="Arial"/>
          <w:sz w:val="24"/>
          <w:szCs w:val="24"/>
        </w:rPr>
        <w:t>encontrado no preâmbulo e artigo 1º do Estatuto. Neste sentido, SANTOS (2013, p.111) confere: [...] a jurisdição do TPI será, apenas, complementar à jurisdição nacional. Isso significa que o TPI não julgará um caso que já está sendo objeto de inquérito ou processo criminal por um Estado que tem jurisdição sobre aquele fato.</w:t>
      </w:r>
    </w:p>
    <w:p>
      <w:pPr>
        <w:spacing w:after="0" w:line="360" w:lineRule="auto"/>
        <w:ind w:firstLine="708"/>
        <w:jc w:val="both"/>
        <w:rPr>
          <w:rFonts w:ascii="Arial" w:hAnsi="Arial" w:cs="Arial"/>
          <w:sz w:val="24"/>
          <w:szCs w:val="24"/>
        </w:rPr>
      </w:pPr>
      <w:r>
        <w:rPr>
          <w:rFonts w:ascii="Arial" w:hAnsi="Arial" w:cs="Arial"/>
          <w:sz w:val="24"/>
          <w:szCs w:val="24"/>
        </w:rPr>
        <w:t xml:space="preserve">Este principio ainda está atrelado ao princípio do ne </w:t>
      </w:r>
      <w:r>
        <w:rPr>
          <w:rFonts w:ascii="Arial" w:hAnsi="Arial" w:cs="Arial"/>
          <w:i/>
          <w:sz w:val="24"/>
          <w:szCs w:val="24"/>
        </w:rPr>
        <w:t>bis in idem</w:t>
      </w:r>
      <w:r>
        <w:rPr>
          <w:rFonts w:ascii="Arial" w:hAnsi="Arial" w:cs="Arial"/>
          <w:sz w:val="24"/>
          <w:szCs w:val="24"/>
        </w:rPr>
        <w:t xml:space="preserve"> previsto no artigo 20 do Estatuto: Salvo disposição contrária do presente Estatuto, nenhuma pessoa poderá ser julgada pelo Tribunal por atos constitutivos de crimes pelos quais este já a tenha condenado ou absolvido.</w:t>
      </w:r>
    </w:p>
    <w:p>
      <w:pPr>
        <w:spacing w:after="0" w:line="360" w:lineRule="auto"/>
        <w:ind w:firstLine="708"/>
        <w:jc w:val="both"/>
        <w:rPr>
          <w:rFonts w:ascii="Arial" w:hAnsi="Arial" w:cs="Arial"/>
          <w:sz w:val="24"/>
          <w:szCs w:val="24"/>
        </w:rPr>
      </w:pPr>
      <w:r>
        <w:rPr>
          <w:rFonts w:ascii="Arial" w:hAnsi="Arial" w:cs="Arial"/>
          <w:sz w:val="24"/>
          <w:szCs w:val="24"/>
        </w:rPr>
        <w:t>Outros princípios que regem o TPI são: o Princípio da legalidade dos crimes, encontrado no artigo 22; Princípio das penas no artigo 23; Princípio da irretroatividade no artigo 24; Princípio da impossibilidade de julgamento à revelia no artigo 63, §1º.</w:t>
      </w:r>
    </w:p>
    <w:p>
      <w:pPr>
        <w:spacing w:after="0" w:line="360" w:lineRule="auto"/>
        <w:ind w:firstLine="708"/>
        <w:jc w:val="both"/>
        <w:rPr>
          <w:rFonts w:ascii="Arial" w:hAnsi="Arial" w:cs="Arial"/>
          <w:sz w:val="24"/>
          <w:szCs w:val="24"/>
        </w:rPr>
      </w:pPr>
      <w:r>
        <w:rPr>
          <w:rFonts w:ascii="Arial" w:hAnsi="Arial" w:cs="Arial"/>
          <w:sz w:val="24"/>
          <w:szCs w:val="24"/>
        </w:rPr>
        <w:t xml:space="preserve">Ainda sobre os princípios do TPI, Lewandowski (2002) conceitua dentre outros: </w:t>
      </w:r>
    </w:p>
    <w:p>
      <w:pPr>
        <w:spacing w:after="0" w:line="360" w:lineRule="auto"/>
        <w:jc w:val="both"/>
        <w:rPr>
          <w:rFonts w:ascii="Arial" w:hAnsi="Arial" w:cs="Arial"/>
          <w:sz w:val="24"/>
          <w:szCs w:val="24"/>
        </w:rPr>
      </w:pP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 xml:space="preserve">O Estatuto contempla também o </w:t>
      </w:r>
      <w:r>
        <w:rPr>
          <w:rFonts w:ascii="Arial" w:hAnsi="Arial" w:cs="Arial"/>
          <w:i/>
          <w:iCs/>
          <w:sz w:val="20"/>
          <w:szCs w:val="20"/>
        </w:rPr>
        <w:t>princípio da responsabilidade penal individual</w:t>
      </w:r>
      <w:r>
        <w:rPr>
          <w:rFonts w:ascii="Arial" w:hAnsi="Arial" w:cs="Arial"/>
          <w:sz w:val="20"/>
          <w:szCs w:val="20"/>
        </w:rPr>
        <w:t xml:space="preserve">, segundo o qual o indivíduo responde pessoalmente por seus atos, sem prejuízo da responsabilidade do Estado. O </w:t>
      </w:r>
      <w:r>
        <w:rPr>
          <w:rFonts w:ascii="Arial" w:hAnsi="Arial" w:cs="Arial"/>
          <w:i/>
          <w:iCs/>
          <w:sz w:val="20"/>
          <w:szCs w:val="20"/>
        </w:rPr>
        <w:t>princípio da</w:t>
      </w:r>
      <w:r>
        <w:rPr>
          <w:rFonts w:ascii="Arial" w:hAnsi="Arial" w:cs="Arial"/>
          <w:sz w:val="20"/>
          <w:szCs w:val="20"/>
        </w:rPr>
        <w:t xml:space="preserve"> </w:t>
      </w:r>
      <w:r>
        <w:rPr>
          <w:rFonts w:ascii="Arial" w:hAnsi="Arial" w:cs="Arial"/>
          <w:i/>
          <w:iCs/>
          <w:sz w:val="20"/>
          <w:szCs w:val="20"/>
        </w:rPr>
        <w:t>irrelevância da função oficial</w:t>
      </w:r>
      <w:r>
        <w:rPr>
          <w:rFonts w:ascii="Arial" w:hAnsi="Arial" w:cs="Arial"/>
          <w:sz w:val="20"/>
          <w:szCs w:val="20"/>
        </w:rPr>
        <w:t xml:space="preserve">, por sua vez, permite que sejam responsabilizados chefes de Estado ou de governo, ministros, parlamentares e outras autoridades, sem qualquer privilégio ou imunidade. Já o </w:t>
      </w:r>
      <w:r>
        <w:rPr>
          <w:rFonts w:ascii="Arial" w:hAnsi="Arial" w:cs="Arial"/>
          <w:i/>
          <w:iCs/>
          <w:sz w:val="20"/>
          <w:szCs w:val="20"/>
        </w:rPr>
        <w:t>princípio da responsabilidade de comandantes e outros superiores</w:t>
      </w:r>
      <w:r>
        <w:rPr>
          <w:rFonts w:ascii="Arial" w:hAnsi="Arial" w:cs="Arial"/>
          <w:sz w:val="20"/>
          <w:szCs w:val="20"/>
        </w:rPr>
        <w:t xml:space="preserve"> exige que todos os chefes militares, mesmo que não estejam fisicamente presentes no local dos crimes, envidem todos os esforços ao seu alcance para evitá-los, sob pena de neles ficarem implicados. Por fim, o </w:t>
      </w:r>
      <w:r>
        <w:rPr>
          <w:rFonts w:ascii="Arial" w:hAnsi="Arial" w:cs="Arial"/>
          <w:i/>
          <w:iCs/>
          <w:sz w:val="20"/>
          <w:szCs w:val="20"/>
        </w:rPr>
        <w:t>princípio da imprescritibilidade</w:t>
      </w:r>
      <w:r>
        <w:rPr>
          <w:rFonts w:ascii="Arial" w:hAnsi="Arial" w:cs="Arial"/>
          <w:sz w:val="20"/>
          <w:szCs w:val="20"/>
        </w:rPr>
        <w:t>, de acordo com o qual a ação criminosa jamais terá extinta a punibilidade pelo decurso do tempo, embora ninguém possa ser julgado por delitos praticados antes da entrada em vigor do Tratado.</w:t>
      </w:r>
    </w:p>
    <w:p>
      <w:pPr>
        <w:pStyle w:val="NormalWeb"/>
        <w:spacing w:before="0" w:beforeAutospacing="0" w:after="0" w:afterAutospacing="0" w:line="360" w:lineRule="auto"/>
        <w:jc w:val="both"/>
        <w:rPr>
          <w:rFonts w:ascii="Arial" w:hAnsi="Arial" w:cs="Arial"/>
        </w:rPr>
      </w:pPr>
    </w:p>
    <w:p>
      <w:pPr>
        <w:spacing w:after="0" w:line="360" w:lineRule="auto"/>
        <w:ind w:firstLine="708"/>
        <w:jc w:val="both"/>
        <w:rPr>
          <w:rFonts w:ascii="Arial" w:hAnsi="Arial" w:cs="Arial"/>
          <w:sz w:val="24"/>
          <w:szCs w:val="24"/>
        </w:rPr>
      </w:pPr>
      <w:r>
        <w:rPr>
          <w:rFonts w:ascii="Arial" w:hAnsi="Arial" w:cs="Arial"/>
          <w:sz w:val="24"/>
          <w:szCs w:val="24"/>
        </w:rPr>
        <w:t>O Tribunal Penal Internacional, como já dito, foi criado devido à necessidade de haver uma Corte Internacional preestabelecida, permanente e independente, para julgar crimes de extrema gravidade, que afetem a comunidade internacional e que não comportem solução dentro do país de origem, seja pela omissão legislativa ou pela incapacidade do sistema judiciário interno do estado em lidar com a situação. Resumindo, a sua criação não foi de modo algum visando substituir a autoridade dos tribunais nacionais, ou afrontar soberanias.</w:t>
      </w:r>
    </w:p>
    <w:p>
      <w:pPr>
        <w:spacing w:after="0" w:line="360" w:lineRule="auto"/>
        <w:jc w:val="both"/>
        <w:rPr>
          <w:rFonts w:ascii="Arial" w:hAnsi="Arial" w:cs="Arial"/>
          <w:sz w:val="24"/>
          <w:szCs w:val="24"/>
        </w:rPr>
      </w:pPr>
    </w:p>
    <w:p>
      <w:pPr>
        <w:pStyle w:val="NormalWeb"/>
        <w:spacing w:before="240" w:beforeAutospacing="0" w:after="0" w:afterAutospacing="0" w:line="360" w:lineRule="auto"/>
        <w:jc w:val="both"/>
        <w:rPr>
          <w:rFonts w:ascii="Arial" w:hAnsi="Arial" w:cs="Arial"/>
        </w:rPr>
      </w:pPr>
      <w:r>
        <w:rPr>
          <w:rFonts w:ascii="Arial" w:hAnsi="Arial" w:cs="Arial"/>
        </w:rPr>
        <w:t>2.1. PARTICIPAÇÃO DO BRASIL NA CRIAÇÃO DO TPI</w:t>
      </w:r>
    </w:p>
    <w:p>
      <w:pPr>
        <w:pStyle w:val="NormalWeb"/>
        <w:spacing w:before="240" w:beforeAutospacing="0" w:after="0" w:afterAutospacing="0" w:line="360" w:lineRule="auto"/>
        <w:jc w:val="both"/>
        <w:rPr>
          <w:rFonts w:ascii="Arial" w:hAnsi="Arial" w:cs="Arial"/>
        </w:rPr>
      </w:pPr>
    </w:p>
    <w:p>
      <w:pPr>
        <w:pStyle w:val="NormalWeb"/>
        <w:spacing w:before="0" w:beforeAutospacing="0" w:after="0" w:afterAutospacing="0" w:line="360" w:lineRule="auto"/>
        <w:ind w:firstLine="708"/>
        <w:jc w:val="both"/>
        <w:rPr>
          <w:rFonts w:ascii="Arial" w:hAnsi="Arial" w:cs="Arial"/>
          <w:shd w:val="clear" w:color="auto" w:fill="FFFFFF"/>
        </w:rPr>
      </w:pPr>
      <w:r>
        <w:rPr>
          <w:rFonts w:ascii="Arial" w:hAnsi="Arial" w:cs="Arial"/>
        </w:rPr>
        <w:t>O Brasil participava da Comissão Preparátória para a criação de um Tribunal Penal Internacional, contando com a presença maciça de seu corpo diplomático, obtendo reconhecida atuação durante todo o processo criativo. Isto ocorreu pela observância ao artigo 7º do ADCT da Constituição Federal de 1988 que disciplina: “</w:t>
      </w:r>
      <w:r>
        <w:rPr>
          <w:rFonts w:ascii="Arial" w:hAnsi="Arial" w:cs="Arial"/>
          <w:shd w:val="clear" w:color="auto" w:fill="FFFFFF"/>
        </w:rPr>
        <w:t>O Brasil propugnará pela formação de um tribunal internacional dos direitos humanos”.</w:t>
      </w:r>
    </w:p>
    <w:p>
      <w:pPr>
        <w:pStyle w:val="NormalWeb"/>
        <w:spacing w:before="0" w:beforeAutospacing="0" w:after="0" w:afterAutospacing="0" w:line="360" w:lineRule="auto"/>
        <w:ind w:firstLine="708"/>
        <w:jc w:val="both"/>
        <w:rPr>
          <w:rFonts w:ascii="Arial" w:hAnsi="Arial" w:cs="Arial"/>
        </w:rPr>
      </w:pPr>
      <w:r>
        <w:rPr>
          <w:rFonts w:ascii="Arial" w:hAnsi="Arial" w:cs="Arial"/>
          <w:shd w:val="clear" w:color="auto" w:fill="FFFFFF"/>
        </w:rPr>
        <w:t xml:space="preserve">Doravante, o País </w:t>
      </w:r>
      <w:r>
        <w:rPr>
          <w:rFonts w:ascii="Arial" w:hAnsi="Arial" w:cs="Arial"/>
        </w:rPr>
        <w:t xml:space="preserve">assinou sem reservas o Estatuto de Roma (1998), no ano de 2000, se comprometendo internacionalmente a jurisdição do Tribunal Penal Internacional. Posteriormente, fora aprovado pelo Congresso Nacional através do Decreto Legislativo nº 112 (06/06/2002), ocorrendo à promulgação do Estatuto pelo Decreto nº 4.388/2002 (20/06/2002). </w:t>
      </w:r>
    </w:p>
    <w:p>
      <w:pPr>
        <w:pStyle w:val="NormalWeb"/>
        <w:spacing w:before="0" w:beforeAutospacing="0" w:after="0" w:afterAutospacing="0" w:line="360" w:lineRule="auto"/>
        <w:ind w:firstLine="708"/>
        <w:jc w:val="both"/>
        <w:rPr>
          <w:rFonts w:ascii="Arial" w:hAnsi="Arial" w:cs="Arial"/>
        </w:rPr>
      </w:pPr>
      <w:r>
        <w:rPr>
          <w:rFonts w:ascii="Arial" w:hAnsi="Arial" w:cs="Arial"/>
        </w:rPr>
        <w:t xml:space="preserve">Porém, seguindo a previsão do artigo 126, o Decreto só entrou em vigor no 1º dia do mês após 60 dias contados do depósito da ratificação, estando o Brasil sujeito ao TPI a partir do dia 01/09/2002. </w:t>
      </w:r>
    </w:p>
    <w:p>
      <w:pPr>
        <w:pStyle w:val="NormalWeb"/>
        <w:spacing w:before="0" w:beforeAutospacing="0" w:after="0" w:afterAutospacing="0" w:line="360" w:lineRule="auto"/>
        <w:jc w:val="both"/>
        <w:rPr>
          <w:rFonts w:ascii="Arial" w:hAnsi="Arial" w:cs="Arial"/>
        </w:rPr>
      </w:pPr>
    </w:p>
    <w:p>
      <w:pPr>
        <w:spacing w:before="240" w:after="0" w:line="360" w:lineRule="auto"/>
        <w:jc w:val="both"/>
        <w:rPr>
          <w:rFonts w:ascii="Arial" w:hAnsi="Arial" w:cs="Arial"/>
          <w:sz w:val="24"/>
          <w:szCs w:val="24"/>
        </w:rPr>
      </w:pPr>
      <w:r>
        <w:rPr>
          <w:rFonts w:ascii="Arial" w:hAnsi="Arial" w:cs="Arial"/>
          <w:sz w:val="24"/>
          <w:szCs w:val="24"/>
        </w:rPr>
        <w:t>3. COMPETÊNCIAS DO TPI NO ORDENAMENTO JURÍDICO BRASILEIRO</w:t>
      </w:r>
    </w:p>
    <w:p>
      <w:pPr>
        <w:spacing w:before="240" w:after="0" w:line="360" w:lineRule="auto"/>
        <w:jc w:val="both"/>
        <w:rPr>
          <w:rFonts w:ascii="Arial" w:hAnsi="Arial" w:cs="Arial"/>
          <w:sz w:val="24"/>
          <w:szCs w:val="24"/>
        </w:rPr>
      </w:pPr>
    </w:p>
    <w:p>
      <w:pPr>
        <w:spacing w:after="0" w:line="360" w:lineRule="auto"/>
        <w:jc w:val="both"/>
        <w:rPr>
          <w:rFonts w:ascii="Arial" w:hAnsi="Arial" w:cs="Arial"/>
          <w:color w:val="000000"/>
          <w:sz w:val="24"/>
          <w:szCs w:val="24"/>
          <w:shd w:val="clear" w:color="auto" w:fill="FFFFFF"/>
        </w:rPr>
      </w:pPr>
      <w:r>
        <w:rPr>
          <w:rFonts w:ascii="Arial" w:hAnsi="Arial" w:cs="Arial"/>
          <w:sz w:val="24"/>
          <w:szCs w:val="24"/>
        </w:rPr>
        <w:tab/>
      </w:r>
      <w:r>
        <w:rPr>
          <w:rFonts w:ascii="Arial" w:hAnsi="Arial" w:cs="Arial"/>
          <w:color w:val="000000"/>
          <w:sz w:val="24"/>
          <w:szCs w:val="24"/>
          <w:shd w:val="clear" w:color="auto" w:fill="FFFFFF"/>
        </w:rPr>
        <w:t>O Brasil é signatário do Estatuto de Roma pela promulgação do Decreto nº 4388/2002, adentrando ao ordenamento interno com força de norma constitucional assegurado pelo §2º do artigo 5º da Constituição Federal de 1988.</w:t>
      </w:r>
    </w:p>
    <w:p>
      <w:pPr>
        <w:spacing w:after="0" w:line="360" w:lineRule="auto"/>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lastRenderedPageBreak/>
        <w:tab/>
        <w:t>Todavia, através da Emenda Constitucional nº 45/2004 que incluiu o §4º no artigo 5º da Constituição de 1988, o país se submeteu de uma vez por todas à jurisdição do Tribunal Penal Internacional a cuja criação tenha manifestado adesão. Tornando-o, vinculado ao Tribunal Penal Internacional definitivamente.</w:t>
      </w:r>
    </w:p>
    <w:p>
      <w:pPr>
        <w:spacing w:after="0" w:line="360" w:lineRule="auto"/>
        <w:jc w:val="both"/>
        <w:rPr>
          <w:rFonts w:ascii="Arial" w:hAnsi="Arial" w:cs="Arial"/>
          <w:sz w:val="24"/>
          <w:szCs w:val="24"/>
        </w:rPr>
      </w:pPr>
      <w:r>
        <w:rPr>
          <w:rFonts w:ascii="Arial" w:hAnsi="Arial" w:cs="Arial"/>
          <w:sz w:val="24"/>
          <w:szCs w:val="24"/>
        </w:rPr>
        <w:tab/>
        <w:t>Ocorre que, de acordo com o Estatuto de Roma, existem institutos que se tornam aparentemente incompatíveis com o ordenamento jurídico brasileiro.</w:t>
      </w:r>
    </w:p>
    <w:p>
      <w:pPr>
        <w:spacing w:after="0" w:line="360" w:lineRule="auto"/>
        <w:jc w:val="both"/>
        <w:rPr>
          <w:rFonts w:ascii="Arial" w:hAnsi="Arial" w:cs="Arial"/>
          <w:sz w:val="24"/>
          <w:szCs w:val="24"/>
        </w:rPr>
      </w:pPr>
      <w:r>
        <w:rPr>
          <w:rFonts w:ascii="Arial" w:hAnsi="Arial" w:cs="Arial"/>
          <w:sz w:val="24"/>
          <w:szCs w:val="24"/>
        </w:rPr>
        <w:tab/>
        <w:t>Estas previsões e suas eventuais contradições perante a Constituição Brasileira poderiam tornar o TPI e a aplicabilidade de suas sanções incompatíveis a cidadãos brasileiros, como também, a existência da necessidade de homologação de sentenças emitidas pela Corte junto ao Superior Tribunal de Justiça, e, o comprometimento do Brasil em cooperar internacionalmente com o Tribunal.</w:t>
      </w:r>
    </w:p>
    <w:p>
      <w:pPr>
        <w:spacing w:after="0" w:line="360" w:lineRule="auto"/>
        <w:jc w:val="both"/>
        <w:rPr>
          <w:rFonts w:ascii="Arial" w:hAnsi="Arial" w:cs="Arial"/>
          <w:sz w:val="24"/>
          <w:szCs w:val="24"/>
        </w:rPr>
      </w:pPr>
      <w:r>
        <w:rPr>
          <w:rFonts w:ascii="Arial" w:hAnsi="Arial" w:cs="Arial"/>
          <w:sz w:val="24"/>
          <w:szCs w:val="24"/>
        </w:rPr>
        <w:tab/>
        <w:t>Com base em tais afirmativas, discutiremos os pontos relevantes e as aparentes divergências entre o Estatuto de Roma e a Constituição Federal.</w:t>
      </w:r>
    </w:p>
    <w:p>
      <w:pPr>
        <w:spacing w:after="0" w:line="360" w:lineRule="auto"/>
        <w:jc w:val="both"/>
        <w:rPr>
          <w:rFonts w:ascii="Arial" w:hAnsi="Arial" w:cs="Arial"/>
          <w:sz w:val="16"/>
          <w:szCs w:val="16"/>
        </w:rPr>
      </w:pPr>
    </w:p>
    <w:p>
      <w:pPr>
        <w:spacing w:after="0" w:line="360" w:lineRule="auto"/>
        <w:jc w:val="both"/>
        <w:rPr>
          <w:rFonts w:ascii="Arial" w:hAnsi="Arial" w:cs="Arial"/>
          <w:sz w:val="24"/>
          <w:szCs w:val="24"/>
        </w:rPr>
      </w:pPr>
      <w:r>
        <w:rPr>
          <w:rFonts w:ascii="Arial" w:hAnsi="Arial" w:cs="Arial"/>
          <w:sz w:val="24"/>
          <w:szCs w:val="24"/>
        </w:rPr>
        <w:t>3.1 DA DESNECESSIDADE DE HOMOLOGAÇÃO DAS SENTENÇAS DO TPI PELO PODER JUDICIÁRIO BRASILEIRO</w:t>
      </w:r>
    </w:p>
    <w:p>
      <w:pPr>
        <w:spacing w:after="0" w:line="360" w:lineRule="auto"/>
        <w:jc w:val="both"/>
        <w:rPr>
          <w:rFonts w:ascii="Arial" w:hAnsi="Arial" w:cs="Arial"/>
          <w:sz w:val="16"/>
          <w:szCs w:val="16"/>
        </w:rPr>
      </w:pPr>
    </w:p>
    <w:p>
      <w:pPr>
        <w:spacing w:before="240" w:after="0" w:line="360" w:lineRule="auto"/>
        <w:jc w:val="both"/>
        <w:rPr>
          <w:rFonts w:ascii="Arial" w:hAnsi="Arial" w:cs="Arial"/>
          <w:sz w:val="24"/>
          <w:szCs w:val="24"/>
        </w:rPr>
      </w:pPr>
      <w:r>
        <w:rPr>
          <w:rFonts w:ascii="Arial" w:hAnsi="Arial" w:cs="Arial"/>
          <w:sz w:val="24"/>
          <w:szCs w:val="24"/>
        </w:rPr>
        <w:tab/>
        <w:t>A homologação de sentenças estrangeiras funciona como facilitador de causa julgada por tribunal estrangeiro para que se ocorra à satisfação do direito da parte em território nacional, sem necessidade de novo processo e finalidade de reconhecimento de reconhecimento do direito.</w:t>
      </w:r>
    </w:p>
    <w:p>
      <w:pPr>
        <w:spacing w:after="0" w:line="360" w:lineRule="auto"/>
        <w:jc w:val="both"/>
        <w:rPr>
          <w:rFonts w:ascii="Arial" w:hAnsi="Arial" w:cs="Arial"/>
          <w:sz w:val="24"/>
          <w:szCs w:val="24"/>
        </w:rPr>
      </w:pPr>
      <w:r>
        <w:rPr>
          <w:rFonts w:ascii="Arial" w:hAnsi="Arial" w:cs="Arial"/>
          <w:sz w:val="24"/>
          <w:szCs w:val="24"/>
        </w:rPr>
        <w:tab/>
        <w:t xml:space="preserve">A existência do controle de convencionalidade no ordenamento jurídico interno em relação à homologação de sentenças estrangeiras prevista no artigo 105, I, “i” da Constituição Federal de 1988, fora devidamente modificada a sua competência através da Emenda Constitucional nº45/2004 ocorrendo o deslocamento de tal competência para o STJ, anteriormente pertencente ao STF. </w:t>
      </w:r>
    </w:p>
    <w:p>
      <w:pPr>
        <w:spacing w:after="0" w:line="360" w:lineRule="auto"/>
        <w:jc w:val="both"/>
        <w:rPr>
          <w:rFonts w:ascii="Arial" w:hAnsi="Arial" w:cs="Arial"/>
          <w:sz w:val="24"/>
          <w:szCs w:val="24"/>
        </w:rPr>
      </w:pPr>
      <w:r>
        <w:rPr>
          <w:rFonts w:ascii="Arial" w:hAnsi="Arial" w:cs="Arial"/>
          <w:sz w:val="24"/>
          <w:szCs w:val="24"/>
        </w:rPr>
        <w:tab/>
        <w:t>Partindo deste pressuposto, vemos que incumbe ao Poder Judiciário decidir sobre as sentenças estrangeiras, ocorrendo primariamente uma afronta ao Direito Internacional Público e sua aplicabilidade, que PORTELA (2010) analisa:</w:t>
      </w:r>
    </w:p>
    <w:p>
      <w:pPr>
        <w:spacing w:after="0" w:line="360" w:lineRule="auto"/>
        <w:jc w:val="both"/>
        <w:rPr>
          <w:rFonts w:ascii="Arial" w:hAnsi="Arial" w:cs="Arial"/>
          <w:sz w:val="16"/>
          <w:szCs w:val="16"/>
        </w:rPr>
      </w:pPr>
    </w:p>
    <w:p>
      <w:pPr>
        <w:spacing w:line="240" w:lineRule="auto"/>
        <w:ind w:left="2268"/>
        <w:jc w:val="both"/>
        <w:rPr>
          <w:rFonts w:ascii="Arial" w:hAnsi="Arial" w:cs="Arial"/>
          <w:sz w:val="20"/>
          <w:szCs w:val="20"/>
        </w:rPr>
      </w:pPr>
      <w:r>
        <w:rPr>
          <w:rFonts w:ascii="Arial" w:hAnsi="Arial" w:cs="Arial"/>
          <w:sz w:val="20"/>
          <w:szCs w:val="20"/>
        </w:rPr>
        <w:t>[...] exigir a homologação de sentença de tribunais internacionais é impor um novo gravame à eficácia do Direito das Gentes, condicionando-a a uma etapa adicional de confirmação do consentimento estatal e limitando ainda mais a capacidade de ação dos organismos internacionais (p. 574).</w:t>
      </w:r>
    </w:p>
    <w:p>
      <w:pPr>
        <w:spacing w:after="0" w:line="360" w:lineRule="auto"/>
        <w:jc w:val="both"/>
        <w:rPr>
          <w:rFonts w:ascii="Arial" w:hAnsi="Arial" w:cs="Arial"/>
          <w:sz w:val="20"/>
          <w:szCs w:val="20"/>
        </w:rPr>
      </w:pPr>
    </w:p>
    <w:p>
      <w:pPr>
        <w:spacing w:after="0" w:line="360" w:lineRule="auto"/>
        <w:jc w:val="both"/>
        <w:rPr>
          <w:rFonts w:ascii="Arial" w:hAnsi="Arial" w:cs="Arial"/>
          <w:sz w:val="24"/>
          <w:szCs w:val="24"/>
        </w:rPr>
      </w:pPr>
      <w:r>
        <w:rPr>
          <w:rFonts w:ascii="Arial" w:hAnsi="Arial" w:cs="Arial"/>
          <w:sz w:val="24"/>
          <w:szCs w:val="24"/>
        </w:rPr>
        <w:lastRenderedPageBreak/>
        <w:tab/>
        <w:t>Segundo MAZZUOLI (2010) a homologação significa:</w:t>
      </w:r>
    </w:p>
    <w:p>
      <w:pPr>
        <w:spacing w:after="0" w:line="360" w:lineRule="auto"/>
        <w:jc w:val="both"/>
        <w:rPr>
          <w:rFonts w:ascii="Arial" w:hAnsi="Arial" w:cs="Arial"/>
          <w:sz w:val="16"/>
          <w:szCs w:val="16"/>
        </w:rPr>
      </w:pPr>
    </w:p>
    <w:p>
      <w:pPr>
        <w:spacing w:line="240" w:lineRule="auto"/>
        <w:ind w:left="2268"/>
        <w:jc w:val="both"/>
        <w:rPr>
          <w:rFonts w:ascii="Arial" w:hAnsi="Arial" w:cs="Arial"/>
          <w:sz w:val="20"/>
          <w:szCs w:val="20"/>
        </w:rPr>
      </w:pPr>
      <w:r>
        <w:rPr>
          <w:rFonts w:ascii="Arial" w:hAnsi="Arial" w:cs="Arial"/>
          <w:sz w:val="20"/>
          <w:szCs w:val="20"/>
        </w:rPr>
        <w:t>[...] tornar sentença estrangeira semelhante (em seus efeitos) a uma sentença aqui proferida, utilizando-se como “modelo” para a homologação, a sentença proferida pelo Judiciário nacional. Por meio da homologação, a sentença estrangeira passa a estar apta a gerar efeitos estendidos ao território do Estado onde se pretende que ela opere (p.124).</w:t>
      </w:r>
    </w:p>
    <w:p>
      <w:pPr>
        <w:spacing w:after="0" w:line="360" w:lineRule="auto"/>
        <w:jc w:val="both"/>
        <w:rPr>
          <w:rFonts w:ascii="Arial" w:hAnsi="Arial" w:cs="Arial"/>
          <w:sz w:val="16"/>
          <w:szCs w:val="16"/>
        </w:rPr>
      </w:pPr>
    </w:p>
    <w:p>
      <w:pPr>
        <w:spacing w:after="0" w:line="360" w:lineRule="auto"/>
        <w:jc w:val="both"/>
        <w:rPr>
          <w:rFonts w:ascii="Arial" w:hAnsi="Arial" w:cs="Arial"/>
          <w:sz w:val="24"/>
          <w:szCs w:val="24"/>
        </w:rPr>
      </w:pPr>
      <w:r>
        <w:rPr>
          <w:rFonts w:ascii="Arial" w:hAnsi="Arial" w:cs="Arial"/>
          <w:sz w:val="24"/>
          <w:szCs w:val="24"/>
        </w:rPr>
        <w:tab/>
        <w:t>Vale salientar que, a homologação permite que os efeitos da sentença sejam estendidos ao território que vai operar, que para MAZZUOLI (2010, p.124) dar-se o nome de: “ ‘[...]importação de eficácia’ da sentença para o território nacional de outros Estados”. A sentença será ato estrangeiro que, de acordo com o nosso ordenamento interno possui as mesmas características e efeitos de uma sentença proferida nacionalmente.</w:t>
      </w:r>
    </w:p>
    <w:p>
      <w:pPr>
        <w:spacing w:after="0" w:line="360" w:lineRule="auto"/>
        <w:jc w:val="both"/>
        <w:rPr>
          <w:rFonts w:ascii="Arial" w:hAnsi="Arial" w:cs="Arial"/>
          <w:sz w:val="24"/>
          <w:szCs w:val="24"/>
        </w:rPr>
      </w:pPr>
      <w:r>
        <w:rPr>
          <w:rFonts w:ascii="Arial" w:hAnsi="Arial" w:cs="Arial"/>
          <w:sz w:val="24"/>
          <w:szCs w:val="24"/>
        </w:rPr>
        <w:tab/>
        <w:t xml:space="preserve">No Brasil, em regra, só se homologam sentenças cíveis, permitindo apenas sentença penal de efeito civil, previsto no artigo 790 do Código de Processo Penal: </w:t>
      </w:r>
    </w:p>
    <w:p>
      <w:pPr>
        <w:spacing w:after="0" w:line="360" w:lineRule="auto"/>
        <w:jc w:val="both"/>
        <w:rPr>
          <w:rFonts w:ascii="Arial" w:hAnsi="Arial" w:cs="Arial"/>
          <w:sz w:val="16"/>
          <w:szCs w:val="16"/>
        </w:rPr>
      </w:pPr>
    </w:p>
    <w:p>
      <w:pPr>
        <w:spacing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interessado na execução de sentença penal estrangeira, para a reparação do dano, restituição e outros efeitos civis, poderá requerer ao Supremo Tribunal Federal a sua homologação, observando-se o que a respeito prescreve o Código de Processo Civil.</w:t>
      </w:r>
    </w:p>
    <w:p>
      <w:pPr>
        <w:spacing w:after="0" w:line="360" w:lineRule="auto"/>
        <w:jc w:val="both"/>
        <w:rPr>
          <w:rFonts w:ascii="Arial" w:hAnsi="Arial" w:cs="Arial"/>
          <w:color w:val="000000"/>
          <w:sz w:val="16"/>
          <w:szCs w:val="16"/>
          <w:shd w:val="clear" w:color="auto" w:fill="FFFFFF"/>
        </w:rPr>
      </w:pPr>
    </w:p>
    <w:p>
      <w:pPr>
        <w:spacing w:after="0" w:line="360" w:lineRule="auto"/>
        <w:jc w:val="both"/>
        <w:rPr>
          <w:rFonts w:ascii="Arial" w:hAnsi="Arial" w:cs="Arial"/>
          <w:sz w:val="24"/>
          <w:szCs w:val="24"/>
        </w:rPr>
      </w:pPr>
      <w:r>
        <w:rPr>
          <w:rFonts w:ascii="Arial" w:hAnsi="Arial" w:cs="Arial"/>
          <w:sz w:val="24"/>
          <w:szCs w:val="24"/>
        </w:rPr>
        <w:tab/>
        <w:t>Entretanto, existe um problema nas sentenças proferidas por tribunais internacionais, criando-se um questionamento se estas podem ser comparadas a sentenças estrangeiras e se há necessidade do STJ homologar estas sentenças, alvo de discussão nesse artigo o cabimento em caso de sentença emitida pelo TPI que viesse repercutir nacionalmente.</w:t>
      </w:r>
    </w:p>
    <w:p>
      <w:pPr>
        <w:spacing w:after="0" w:line="360" w:lineRule="auto"/>
        <w:jc w:val="both"/>
        <w:rPr>
          <w:rFonts w:ascii="Arial" w:hAnsi="Arial" w:cs="Arial"/>
          <w:sz w:val="24"/>
          <w:szCs w:val="24"/>
        </w:rPr>
      </w:pPr>
      <w:r>
        <w:rPr>
          <w:rFonts w:ascii="Arial" w:hAnsi="Arial" w:cs="Arial"/>
          <w:sz w:val="24"/>
          <w:szCs w:val="24"/>
        </w:rPr>
        <w:tab/>
        <w:t>De início, ao analisarmos o tema, encontramos uma lacuna nas doutrinas processualistas em relação ao tema, quanto também quando se refere às competências previstas no CPC principalmente nos artigos 960, 961 e 965:</w:t>
      </w:r>
    </w:p>
    <w:p>
      <w:pPr>
        <w:spacing w:after="0" w:line="360" w:lineRule="auto"/>
        <w:jc w:val="both"/>
        <w:rPr>
          <w:rFonts w:ascii="Arial" w:hAnsi="Arial" w:cs="Arial"/>
          <w:sz w:val="24"/>
          <w:szCs w:val="24"/>
        </w:rPr>
      </w:pPr>
      <w:r>
        <w:rPr>
          <w:rFonts w:ascii="Arial" w:hAnsi="Arial" w:cs="Arial"/>
          <w:sz w:val="24"/>
          <w:szCs w:val="24"/>
        </w:rPr>
        <w:tab/>
        <w:t>Igualmente, por mais que existam tais previsões em relação a sentenças estrangeiras, compreende-se que estamos diante de lacuna doutrinária sobre o tema de cunho constitucionalista, sendo apontado sem delongas o dever dos internacionalistas encontrarem solução para tal problema.</w:t>
      </w:r>
    </w:p>
    <w:p>
      <w:pPr>
        <w:spacing w:after="0" w:line="360" w:lineRule="auto"/>
        <w:jc w:val="both"/>
        <w:rPr>
          <w:rFonts w:ascii="Arial" w:hAnsi="Arial" w:cs="Arial"/>
          <w:sz w:val="24"/>
          <w:szCs w:val="24"/>
        </w:rPr>
      </w:pPr>
      <w:r>
        <w:rPr>
          <w:rFonts w:ascii="Arial" w:hAnsi="Arial" w:cs="Arial"/>
          <w:sz w:val="24"/>
          <w:szCs w:val="24"/>
        </w:rPr>
        <w:tab/>
        <w:t>Segundo a concepção de MAZZUOLI (2010, p.126): “as sentenças proferidas por tribunais internacionais dispensam homologação pelo Superior Tribunal de Justiça, assim como dispensavam pelo Supremo Tribunal Federal antes da reforma constitucional de 2004”.</w:t>
      </w:r>
    </w:p>
    <w:p>
      <w:pPr>
        <w:spacing w:after="0" w:line="360" w:lineRule="auto"/>
        <w:jc w:val="both"/>
        <w:rPr>
          <w:rFonts w:ascii="Arial" w:hAnsi="Arial" w:cs="Arial"/>
          <w:sz w:val="24"/>
          <w:szCs w:val="24"/>
        </w:rPr>
      </w:pPr>
      <w:r>
        <w:rPr>
          <w:rFonts w:ascii="Arial" w:hAnsi="Arial" w:cs="Arial"/>
          <w:sz w:val="24"/>
          <w:szCs w:val="24"/>
        </w:rPr>
        <w:lastRenderedPageBreak/>
        <w:tab/>
        <w:t>Partindo de tal pressuposto, as sentenças dos tribunais internacionais, no caso o TPI, não podem se encaixar como sentença estrangeira, pois, deve ser entendida esta como proferida por um tribunal permanente que possui jurisdição sobre os Estados, e não como proferida por um tribunal permanente pertencente a determinado Estado.</w:t>
      </w:r>
    </w:p>
    <w:p>
      <w:pPr>
        <w:spacing w:after="0" w:line="360" w:lineRule="auto"/>
        <w:jc w:val="both"/>
        <w:rPr>
          <w:rFonts w:ascii="Arial" w:hAnsi="Arial" w:cs="Arial"/>
          <w:sz w:val="24"/>
          <w:szCs w:val="24"/>
        </w:rPr>
      </w:pPr>
      <w:r>
        <w:rPr>
          <w:rFonts w:ascii="Arial" w:hAnsi="Arial" w:cs="Arial"/>
          <w:sz w:val="24"/>
          <w:szCs w:val="24"/>
        </w:rPr>
        <w:tab/>
        <w:t>Ademais, não se pode confundir o Direito Internacional com o Direito Estrangeiro, pois MAZZUOLI (2010) assevera:</w:t>
      </w:r>
    </w:p>
    <w:p>
      <w:pPr>
        <w:spacing w:after="0" w:line="360" w:lineRule="auto"/>
        <w:jc w:val="both"/>
        <w:rPr>
          <w:rFonts w:ascii="Arial" w:hAnsi="Arial" w:cs="Arial"/>
          <w:sz w:val="16"/>
          <w:szCs w:val="16"/>
        </w:rPr>
      </w:pPr>
    </w:p>
    <w:p>
      <w:pPr>
        <w:spacing w:after="0" w:line="240" w:lineRule="auto"/>
        <w:ind w:left="2268"/>
        <w:jc w:val="both"/>
        <w:rPr>
          <w:rFonts w:ascii="Arial" w:hAnsi="Arial" w:cs="Arial"/>
          <w:sz w:val="20"/>
          <w:szCs w:val="20"/>
        </w:rPr>
      </w:pPr>
      <w:r>
        <w:rPr>
          <w:rFonts w:ascii="Arial" w:hAnsi="Arial" w:cs="Arial"/>
          <w:sz w:val="20"/>
          <w:szCs w:val="20"/>
        </w:rPr>
        <w:t>O direito internacional disciplina, pois, a atuação dos Estados, das Organizações Internacionais e também dos indivíduos no cenário internacional. Já o direito estrangeiro é aquele afeto à jurisdição de determinado Estado, como o direito italiano, o francês, o alemão e assim por diante (p. 127).</w:t>
      </w:r>
    </w:p>
    <w:p>
      <w:pPr>
        <w:spacing w:after="0" w:line="360" w:lineRule="auto"/>
        <w:jc w:val="both"/>
        <w:rPr>
          <w:rFonts w:ascii="Arial" w:hAnsi="Arial" w:cs="Arial"/>
          <w:sz w:val="16"/>
          <w:szCs w:val="16"/>
        </w:rPr>
      </w:pPr>
    </w:p>
    <w:p>
      <w:pPr>
        <w:spacing w:after="0" w:line="360" w:lineRule="auto"/>
        <w:jc w:val="both"/>
        <w:rPr>
          <w:rFonts w:ascii="Arial" w:hAnsi="Arial" w:cs="Arial"/>
          <w:sz w:val="24"/>
          <w:szCs w:val="24"/>
        </w:rPr>
      </w:pPr>
      <w:r>
        <w:rPr>
          <w:rFonts w:ascii="Arial" w:hAnsi="Arial" w:cs="Arial"/>
          <w:sz w:val="24"/>
          <w:szCs w:val="24"/>
        </w:rPr>
        <w:tab/>
        <w:t>Neste sentido, uma sentença proferida pelo TPI poderá ser considerada estrangeira? A resposta é terminantemente não. Visto que, as sentenças proferidas pelo TPI consideram-se de cunho internacional, e, estas não se vinculam à soberania de qualquer Estado, exercendo jurisdição sobre o próprio.</w:t>
      </w:r>
    </w:p>
    <w:p>
      <w:pPr>
        <w:spacing w:after="0" w:line="360" w:lineRule="auto"/>
        <w:jc w:val="both"/>
        <w:rPr>
          <w:rFonts w:ascii="Arial" w:hAnsi="Arial" w:cs="Arial"/>
          <w:sz w:val="24"/>
          <w:szCs w:val="24"/>
        </w:rPr>
      </w:pPr>
      <w:r>
        <w:rPr>
          <w:rFonts w:ascii="Arial" w:hAnsi="Arial" w:cs="Arial"/>
          <w:sz w:val="24"/>
          <w:szCs w:val="24"/>
        </w:rPr>
        <w:tab/>
        <w:t xml:space="preserve">Quanto à questão controvertida, SANTOS (2013) escreve: </w:t>
      </w:r>
    </w:p>
    <w:p>
      <w:pPr>
        <w:spacing w:after="0" w:line="360" w:lineRule="auto"/>
        <w:jc w:val="both"/>
        <w:rPr>
          <w:rFonts w:ascii="Arial" w:hAnsi="Arial" w:cs="Arial"/>
          <w:sz w:val="16"/>
          <w:szCs w:val="16"/>
        </w:rPr>
      </w:pPr>
    </w:p>
    <w:p>
      <w:pPr>
        <w:spacing w:line="240" w:lineRule="auto"/>
        <w:ind w:left="2268"/>
        <w:jc w:val="both"/>
        <w:rPr>
          <w:rFonts w:ascii="Arial" w:hAnsi="Arial" w:cs="Arial"/>
          <w:sz w:val="20"/>
          <w:szCs w:val="20"/>
        </w:rPr>
      </w:pPr>
      <w:r>
        <w:rPr>
          <w:rFonts w:ascii="Arial" w:hAnsi="Arial" w:cs="Arial"/>
          <w:sz w:val="20"/>
          <w:szCs w:val="20"/>
        </w:rPr>
        <w:t xml:space="preserve">Logo, as sentenças e decisões do TPI são diretamente aplicadas no Brasil, não havendo necessidade de homologação, extradição ou </w:t>
      </w:r>
      <w:r>
        <w:rPr>
          <w:rFonts w:ascii="Arial" w:hAnsi="Arial" w:cs="Arial"/>
          <w:i/>
          <w:sz w:val="20"/>
          <w:szCs w:val="20"/>
        </w:rPr>
        <w:t>exequatur</w:t>
      </w:r>
      <w:r>
        <w:rPr>
          <w:rFonts w:ascii="Arial" w:hAnsi="Arial" w:cs="Arial"/>
          <w:sz w:val="20"/>
          <w:szCs w:val="20"/>
        </w:rPr>
        <w:t>; O TPI apenas comunicará o ato, por petição simples, para que o Brasil dê cumprimento à ordem proferida (p. 119).</w:t>
      </w:r>
    </w:p>
    <w:p>
      <w:pPr>
        <w:spacing w:after="0" w:line="360" w:lineRule="auto"/>
        <w:jc w:val="both"/>
        <w:rPr>
          <w:rFonts w:ascii="Arial" w:hAnsi="Arial" w:cs="Arial"/>
          <w:sz w:val="16"/>
          <w:szCs w:val="16"/>
        </w:rPr>
      </w:pPr>
    </w:p>
    <w:p>
      <w:pPr>
        <w:spacing w:after="0" w:line="360" w:lineRule="auto"/>
        <w:jc w:val="both"/>
        <w:rPr>
          <w:rFonts w:ascii="Arial" w:hAnsi="Arial" w:cs="Arial"/>
          <w:sz w:val="24"/>
          <w:szCs w:val="24"/>
        </w:rPr>
      </w:pPr>
      <w:r>
        <w:rPr>
          <w:rFonts w:ascii="Arial" w:hAnsi="Arial" w:cs="Arial"/>
          <w:sz w:val="24"/>
          <w:szCs w:val="24"/>
        </w:rPr>
        <w:tab/>
        <w:t xml:space="preserve">Sobre o tema, MAZZUOLI (2010) conclui: </w:t>
      </w:r>
    </w:p>
    <w:p>
      <w:pPr>
        <w:spacing w:after="0" w:line="360" w:lineRule="auto"/>
        <w:jc w:val="both"/>
        <w:rPr>
          <w:rFonts w:ascii="Arial" w:hAnsi="Arial" w:cs="Arial"/>
          <w:sz w:val="16"/>
          <w:szCs w:val="16"/>
        </w:rPr>
      </w:pPr>
    </w:p>
    <w:p>
      <w:pPr>
        <w:spacing w:after="0" w:line="240" w:lineRule="auto"/>
        <w:ind w:left="2268"/>
        <w:jc w:val="both"/>
        <w:rPr>
          <w:rFonts w:ascii="Arial" w:hAnsi="Arial" w:cs="Arial"/>
          <w:sz w:val="20"/>
          <w:szCs w:val="20"/>
        </w:rPr>
      </w:pPr>
      <w:r>
        <w:rPr>
          <w:rFonts w:ascii="Arial" w:hAnsi="Arial" w:cs="Arial"/>
          <w:sz w:val="20"/>
          <w:szCs w:val="20"/>
        </w:rPr>
        <w:t>O Superior Tribunal de Justiça não tem competência constitucional, e tampouco legal, para homologar sentenças proferidas por tribunais internacionais, que decidem acima do pretenso poder soberano estatal, e têm jurisdição sobre o próprio Estado. Pensar de outra maneira é subversivo aos princípios internacionais que buscam reger a comunidade dos Estados em seu conjunto, com vistas à perfeita coordenação dos poderes dos Estados no presente cenário internacional de proteção de direitos. (p.128)</w:t>
      </w:r>
    </w:p>
    <w:p>
      <w:pPr>
        <w:spacing w:after="0" w:line="360" w:lineRule="auto"/>
        <w:jc w:val="both"/>
        <w:rPr>
          <w:rFonts w:ascii="Arial" w:hAnsi="Arial" w:cs="Arial"/>
          <w:sz w:val="16"/>
          <w:szCs w:val="16"/>
        </w:rPr>
      </w:pPr>
    </w:p>
    <w:p>
      <w:pPr>
        <w:spacing w:after="0" w:line="360" w:lineRule="auto"/>
        <w:jc w:val="both"/>
        <w:rPr>
          <w:rFonts w:ascii="Arial" w:hAnsi="Arial" w:cs="Arial"/>
          <w:sz w:val="24"/>
          <w:szCs w:val="24"/>
        </w:rPr>
      </w:pPr>
      <w:r>
        <w:rPr>
          <w:rFonts w:ascii="Arial" w:hAnsi="Arial" w:cs="Arial"/>
          <w:sz w:val="24"/>
          <w:szCs w:val="24"/>
        </w:rPr>
        <w:tab/>
        <w:t>Em caso de qualquer condenação do TPI a um cidadão brasileiro, seja estrangeiro ou nato, o Brasil deverá obedecer ao Decreto nº 4.388/2002, e assim, pelo direito interno relativo à execução da sentença de cunho penal, de acordo com o disciplinado pelo Estatuto de Roma.</w:t>
      </w:r>
    </w:p>
    <w:p>
      <w:pPr>
        <w:spacing w:after="0" w:line="360" w:lineRule="auto"/>
        <w:jc w:val="both"/>
        <w:rPr>
          <w:rFonts w:ascii="Arial" w:hAnsi="Arial" w:cs="Arial"/>
          <w:sz w:val="24"/>
          <w:szCs w:val="24"/>
        </w:rPr>
      </w:pPr>
      <w:r>
        <w:rPr>
          <w:rFonts w:ascii="Arial" w:hAnsi="Arial" w:cs="Arial"/>
          <w:sz w:val="24"/>
          <w:szCs w:val="24"/>
        </w:rPr>
        <w:tab/>
        <w:t xml:space="preserve">As sentenças proferidas pelo TPI possuem potencialidade, plena e eficaz sobre o controle de convencionalidade brasileiro, pois declara a responsabilidade </w:t>
      </w:r>
      <w:r>
        <w:rPr>
          <w:rFonts w:ascii="Arial" w:hAnsi="Arial" w:cs="Arial"/>
          <w:sz w:val="24"/>
          <w:szCs w:val="24"/>
        </w:rPr>
        <w:lastRenderedPageBreak/>
        <w:t>internacional assumida pelo Brasil, devendo obedecer aos procedimentos internos relativos à execução de sentença proferida contra brasileiro.</w:t>
      </w:r>
    </w:p>
    <w:p>
      <w:pPr>
        <w:spacing w:after="0" w:line="360" w:lineRule="auto"/>
        <w:jc w:val="both"/>
        <w:rPr>
          <w:rFonts w:ascii="Arial" w:hAnsi="Arial" w:cs="Arial"/>
          <w:sz w:val="24"/>
          <w:szCs w:val="24"/>
        </w:rPr>
      </w:pPr>
      <w:r>
        <w:rPr>
          <w:rFonts w:ascii="Arial" w:hAnsi="Arial" w:cs="Arial"/>
          <w:sz w:val="24"/>
          <w:szCs w:val="24"/>
        </w:rPr>
        <w:tab/>
        <w:t>Por fim, o assunto está eivado de cuidados, pelo fato de não se existir ainda caso concreto de cumprimento de sentença do TPI por cidadão brasileiro. Não sabemos se de fato o Brasil irá declinar competência ou não aceitar tal sentença do TPI, seguindo internamente o tratado internacional visto como supralegal, aplicando o Decreto nº 4.388/2002, para os casos e fatos ocorridos futuramente, e seu reconhecimento de fato cumprido.</w:t>
      </w:r>
    </w:p>
    <w:p>
      <w:pPr>
        <w:spacing w:after="0" w:line="360" w:lineRule="auto"/>
        <w:jc w:val="both"/>
        <w:rPr>
          <w:rFonts w:ascii="Arial" w:hAnsi="Arial" w:cs="Arial"/>
          <w:sz w:val="24"/>
          <w:szCs w:val="24"/>
        </w:rPr>
      </w:pPr>
    </w:p>
    <w:p>
      <w:pPr>
        <w:spacing w:after="0" w:line="360" w:lineRule="auto"/>
        <w:jc w:val="both"/>
        <w:rPr>
          <w:rFonts w:ascii="Arial" w:hAnsi="Arial" w:cs="Arial"/>
          <w:sz w:val="24"/>
          <w:szCs w:val="24"/>
        </w:rPr>
      </w:pPr>
      <w:r>
        <w:rPr>
          <w:rFonts w:ascii="Arial" w:hAnsi="Arial" w:cs="Arial"/>
          <w:sz w:val="24"/>
          <w:szCs w:val="24"/>
        </w:rPr>
        <w:t xml:space="preserve">3.2 COOPERAÇÃO JURÍDICA INTERNACIONAL DO BRASIL PERANTE O TPI </w:t>
      </w:r>
    </w:p>
    <w:p>
      <w:pPr>
        <w:spacing w:after="0" w:line="360" w:lineRule="auto"/>
        <w:jc w:val="both"/>
        <w:rPr>
          <w:rFonts w:ascii="Arial" w:hAnsi="Arial" w:cs="Arial"/>
          <w:sz w:val="24"/>
          <w:szCs w:val="24"/>
        </w:rPr>
      </w:pPr>
    </w:p>
    <w:p>
      <w:pPr>
        <w:spacing w:before="240" w:after="0" w:line="360" w:lineRule="auto"/>
        <w:jc w:val="both"/>
        <w:rPr>
          <w:rFonts w:ascii="Arial" w:hAnsi="Arial" w:cs="Arial"/>
          <w:sz w:val="24"/>
          <w:szCs w:val="24"/>
        </w:rPr>
      </w:pPr>
      <w:r>
        <w:rPr>
          <w:rFonts w:ascii="Arial" w:hAnsi="Arial" w:cs="Arial"/>
          <w:sz w:val="24"/>
          <w:szCs w:val="24"/>
        </w:rPr>
        <w:tab/>
        <w:t>O Estatuto de Roma denomina-se um tratado internacional multilateral, que deu origem ao Tribunal Penal Internacional, de cunho permanente, cuja sua jurisdição internacional não se caracteriza como ordem hierárquica vide as jurisdições penais dos seus signatários (Estados Partes).</w:t>
      </w:r>
    </w:p>
    <w:p>
      <w:pPr>
        <w:spacing w:after="0" w:line="360" w:lineRule="auto"/>
        <w:jc w:val="both"/>
        <w:rPr>
          <w:rFonts w:ascii="Arial" w:hAnsi="Arial" w:cs="Arial"/>
          <w:color w:val="242021"/>
          <w:sz w:val="24"/>
          <w:szCs w:val="24"/>
        </w:rPr>
      </w:pPr>
      <w:r>
        <w:rPr>
          <w:rFonts w:ascii="Arial" w:hAnsi="Arial" w:cs="Arial"/>
          <w:sz w:val="24"/>
          <w:szCs w:val="24"/>
        </w:rPr>
        <w:tab/>
        <w:t>Por conseguinte, sobre a cooperação internacional</w:t>
      </w:r>
      <w:r>
        <w:rPr>
          <w:rFonts w:ascii="Arial" w:hAnsi="Arial" w:cs="Arial"/>
          <w:color w:val="242021"/>
          <w:sz w:val="24"/>
          <w:szCs w:val="24"/>
        </w:rPr>
        <w:t xml:space="preserve"> demandado pelo Tribunal, MIRANDA (2010, p. 108) pontua: “[...] o Estatuto de Roma estabeleceu a cooperação internacional sob três aspectos: cooperação legislativa, cooperação administrativa judicial e cooperação executória”.</w:t>
      </w:r>
    </w:p>
    <w:p>
      <w:pPr>
        <w:spacing w:after="0" w:line="360" w:lineRule="auto"/>
        <w:jc w:val="both"/>
        <w:rPr>
          <w:rFonts w:ascii="Arial" w:hAnsi="Arial" w:cs="Arial"/>
          <w:color w:val="000000"/>
          <w:sz w:val="24"/>
          <w:szCs w:val="24"/>
          <w:shd w:val="clear" w:color="auto" w:fill="FFFFFF"/>
        </w:rPr>
      </w:pPr>
      <w:r>
        <w:rPr>
          <w:rFonts w:ascii="Arial" w:hAnsi="Arial" w:cs="Arial"/>
          <w:sz w:val="24"/>
          <w:szCs w:val="24"/>
        </w:rPr>
        <w:tab/>
        <w:t>Segundo este autor, a cooperação legislativa vai se referir à relação vertical entre o Tribunal e a Estada Parte no cumprimento das ordens jurídicas que regulamentam a cooperação, especificamente encontrado no artigo 88 do Estatuto: “</w:t>
      </w:r>
      <w:r>
        <w:rPr>
          <w:rFonts w:ascii="Arial" w:hAnsi="Arial" w:cs="Arial"/>
          <w:color w:val="000000"/>
          <w:sz w:val="24"/>
          <w:szCs w:val="24"/>
          <w:shd w:val="clear" w:color="auto" w:fill="FFFFFF"/>
        </w:rPr>
        <w:t>Os Estados Partes deverão assegurar-se de que o seu direito interno prevê procedimentos que permitam responder a todas as formas de cooperação especificadas neste Capítulo”.</w:t>
      </w:r>
    </w:p>
    <w:p>
      <w:pPr>
        <w:spacing w:after="0" w:line="360" w:lineRule="auto"/>
        <w:jc w:val="both"/>
        <w:rPr>
          <w:rFonts w:ascii="Arial" w:hAnsi="Arial" w:cs="Arial"/>
          <w:color w:val="242021"/>
          <w:sz w:val="24"/>
          <w:szCs w:val="24"/>
        </w:rPr>
      </w:pPr>
      <w:r>
        <w:rPr>
          <w:rFonts w:ascii="Arial" w:hAnsi="Arial" w:cs="Arial"/>
          <w:color w:val="000000"/>
          <w:sz w:val="24"/>
          <w:szCs w:val="24"/>
          <w:shd w:val="clear" w:color="auto" w:fill="FFFFFF"/>
        </w:rPr>
        <w:tab/>
        <w:t xml:space="preserve">Em seguida, a cooperação executória encontra-se no Capitulo X do Estatuto de Roma, onde MIRANDA (2010) citando HIZUME sobre o tema afirma: refere-se </w:t>
      </w:r>
      <w:r>
        <w:rPr>
          <w:rFonts w:ascii="Arial" w:hAnsi="Arial" w:cs="Arial"/>
          <w:color w:val="242021"/>
          <w:sz w:val="24"/>
          <w:szCs w:val="24"/>
        </w:rPr>
        <w:t>ao cumprimento das penas impostas pelo Tribunal nos Estados que aceitaram receber os indivíduos condenados, chamados de Estados de detenção (p.108).</w:t>
      </w:r>
    </w:p>
    <w:p>
      <w:pPr>
        <w:spacing w:after="0" w:line="360" w:lineRule="auto"/>
        <w:jc w:val="both"/>
        <w:rPr>
          <w:rFonts w:ascii="Arial" w:hAnsi="Arial" w:cs="Arial"/>
          <w:color w:val="242021"/>
          <w:sz w:val="24"/>
          <w:szCs w:val="24"/>
        </w:rPr>
      </w:pPr>
      <w:r>
        <w:rPr>
          <w:rFonts w:ascii="Arial" w:hAnsi="Arial" w:cs="Arial"/>
          <w:color w:val="242021"/>
          <w:sz w:val="24"/>
          <w:szCs w:val="24"/>
        </w:rPr>
        <w:tab/>
        <w:t xml:space="preserve">Em última análise, a cooperação administrativa judicial será aquela onde há interesse do Tribunal no Estado Parte em relação ao prosseguimento de uma persecução penal ou processo, que inclua a entrega de pessoas, prisão preventiva </w:t>
      </w:r>
      <w:r>
        <w:rPr>
          <w:rFonts w:ascii="Arial" w:hAnsi="Arial" w:cs="Arial"/>
          <w:color w:val="242021"/>
          <w:sz w:val="24"/>
          <w:szCs w:val="24"/>
        </w:rPr>
        <w:lastRenderedPageBreak/>
        <w:t>ou outras formas de cooperação. Estas previsões se encontram nos artigos do Capítulo IX do Estatuto de Roma.</w:t>
      </w:r>
    </w:p>
    <w:p>
      <w:pPr>
        <w:spacing w:after="0" w:line="360" w:lineRule="auto"/>
        <w:jc w:val="both"/>
        <w:rPr>
          <w:rFonts w:ascii="Arial" w:hAnsi="Arial" w:cs="Arial"/>
          <w:sz w:val="24"/>
          <w:szCs w:val="24"/>
        </w:rPr>
      </w:pPr>
      <w:r>
        <w:rPr>
          <w:rFonts w:ascii="Arial" w:hAnsi="Arial" w:cs="Arial"/>
          <w:color w:val="000000"/>
          <w:sz w:val="24"/>
          <w:szCs w:val="24"/>
          <w:shd w:val="clear" w:color="auto" w:fill="FFFFFF"/>
        </w:rPr>
        <w:tab/>
        <w:t>Sobre o tema ainda é importante à pontuação dos</w:t>
      </w:r>
      <w:r>
        <w:rPr>
          <w:rFonts w:ascii="Arial" w:hAnsi="Arial" w:cs="Arial"/>
          <w:sz w:val="24"/>
          <w:szCs w:val="24"/>
        </w:rPr>
        <w:t xml:space="preserve"> artigos 86 e 87, que versam sobre os pedidos de cooperação emitidos pelo TPI aos seus jurisdicionados. Dentre as suas previsões, destacam-se o número 1 e o número 6:</w:t>
      </w:r>
    </w:p>
    <w:p>
      <w:pPr>
        <w:spacing w:after="0" w:line="360" w:lineRule="auto"/>
        <w:jc w:val="both"/>
        <w:rPr>
          <w:rFonts w:ascii="Arial" w:hAnsi="Arial" w:cs="Arial"/>
          <w:sz w:val="16"/>
          <w:szCs w:val="16"/>
        </w:rPr>
      </w:pPr>
    </w:p>
    <w:p>
      <w:pPr>
        <w:spacing w:after="0" w:line="240" w:lineRule="auto"/>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Art.86 Os Estados Partes deverão, em conformidade com o disposto no presente Estatuto, cooperar plenamente com o Tribunal no inquérito e no procedimento contra crimes da competência deste.</w:t>
      </w:r>
    </w:p>
    <w:p>
      <w:pPr>
        <w:spacing w:after="0" w:line="240" w:lineRule="auto"/>
        <w:ind w:left="2268"/>
        <w:jc w:val="both"/>
        <w:rPr>
          <w:rFonts w:ascii="Arial" w:hAnsi="Arial" w:cs="Arial"/>
          <w:sz w:val="20"/>
          <w:szCs w:val="20"/>
        </w:rPr>
      </w:pPr>
    </w:p>
    <w:p>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Art.87,1. a) O Tribunal estará habilitado a dirigir pedidos de cooperação aos Estados Partes. Estes pedidos serão transmitidos pela via diplomática ou por qualquer outra via apropriada escolhida pelo Estado Parte no momento de ratificação, aceitação, aprovação ou adesão ao presente Estatuto.</w:t>
      </w:r>
    </w:p>
    <w:p>
      <w:pPr>
        <w:pStyle w:val="NormalWeb"/>
        <w:spacing w:before="0" w:beforeAutospacing="0" w:after="0" w:afterAutospacing="0"/>
        <w:ind w:left="2268"/>
        <w:jc w:val="both"/>
        <w:rPr>
          <w:color w:val="000000"/>
          <w:sz w:val="20"/>
          <w:szCs w:val="20"/>
        </w:rPr>
      </w:pPr>
      <w:r>
        <w:rPr>
          <w:color w:val="000000"/>
          <w:sz w:val="20"/>
          <w:szCs w:val="20"/>
        </w:rPr>
        <w:t xml:space="preserve"> </w:t>
      </w:r>
    </w:p>
    <w:p>
      <w:pPr>
        <w:pStyle w:val="NormalWeb"/>
        <w:spacing w:before="0" w:beforeAutospacing="0"/>
        <w:ind w:left="2268"/>
        <w:jc w:val="both"/>
        <w:rPr>
          <w:rFonts w:ascii="Arial" w:hAnsi="Arial" w:cs="Arial"/>
          <w:color w:val="000000"/>
          <w:sz w:val="20"/>
          <w:szCs w:val="20"/>
        </w:rPr>
      </w:pPr>
      <w:r>
        <w:rPr>
          <w:rFonts w:ascii="Arial" w:hAnsi="Arial" w:cs="Arial"/>
          <w:color w:val="000000"/>
          <w:sz w:val="20"/>
          <w:szCs w:val="20"/>
        </w:rPr>
        <w:t>Qualquer Estado Parte poderá alterar posteriormente a escolha feita nos termos do Regulamento Processual.</w:t>
      </w:r>
    </w:p>
    <w:p>
      <w:pPr>
        <w:pStyle w:val="NormalWeb"/>
        <w:spacing w:before="0" w:beforeAutospacing="0"/>
        <w:ind w:left="2268"/>
        <w:jc w:val="both"/>
        <w:rPr>
          <w:rFonts w:ascii="Arial" w:hAnsi="Arial" w:cs="Arial"/>
          <w:color w:val="000000"/>
          <w:sz w:val="20"/>
          <w:szCs w:val="20"/>
        </w:rPr>
      </w:pPr>
      <w:r>
        <w:rPr>
          <w:rFonts w:ascii="Arial" w:hAnsi="Arial" w:cs="Arial"/>
          <w:color w:val="000000"/>
          <w:sz w:val="20"/>
          <w:szCs w:val="20"/>
        </w:rPr>
        <w:t>b) Se for caso disso, e sem prejuízo do disposto na alínea </w:t>
      </w:r>
      <w:r>
        <w:rPr>
          <w:rFonts w:ascii="Arial" w:hAnsi="Arial" w:cs="Arial"/>
          <w:i/>
          <w:iCs/>
          <w:color w:val="000000"/>
          <w:sz w:val="20"/>
          <w:szCs w:val="20"/>
        </w:rPr>
        <w:t>a</w:t>
      </w:r>
      <w:r>
        <w:rPr>
          <w:rFonts w:ascii="Arial" w:hAnsi="Arial" w:cs="Arial"/>
          <w:color w:val="000000"/>
          <w:sz w:val="20"/>
          <w:szCs w:val="20"/>
        </w:rPr>
        <w:t>), os pedidos poderão ser igualmente transmitidos pela Organização internacional de Polícia Criminal (INTERPOL) ou por qualquer outra organização regional competente.</w:t>
      </w:r>
    </w:p>
    <w:p>
      <w:pPr>
        <w:pStyle w:val="NormalWeb"/>
        <w:spacing w:before="0" w:before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6. O Tribunal poderá solicitar informações ou documentos a qualquer organização intergovernamental. Poderá igualmente requerer outras formas de cooperação e auxílio a serem acordadas com tal organização e que estejam em conformidade com a sua competência ou o seu mandato.</w:t>
      </w:r>
    </w:p>
    <w:p>
      <w:pPr>
        <w:pStyle w:val="NormalWeb"/>
        <w:spacing w:before="0" w:beforeAutospacing="0" w:after="0" w:afterAutospacing="0" w:line="360" w:lineRule="auto"/>
        <w:jc w:val="both"/>
        <w:rPr>
          <w:rFonts w:ascii="Arial" w:hAnsi="Arial" w:cs="Arial"/>
          <w:color w:val="000000"/>
          <w:sz w:val="16"/>
          <w:szCs w:val="16"/>
        </w:rPr>
      </w:pPr>
    </w:p>
    <w:p>
      <w:pPr>
        <w:pStyle w:val="NormalWeb"/>
        <w:shd w:val="clear" w:color="auto" w:fill="FFFFFF"/>
        <w:spacing w:before="0" w:beforeAutospacing="0" w:after="0" w:afterAutospacing="0" w:line="360" w:lineRule="auto"/>
        <w:ind w:firstLine="886"/>
        <w:jc w:val="both"/>
        <w:rPr>
          <w:rFonts w:ascii="Arial" w:hAnsi="Arial" w:cs="Arial"/>
        </w:rPr>
      </w:pPr>
      <w:r>
        <w:rPr>
          <w:rFonts w:ascii="Arial" w:hAnsi="Arial" w:cs="Arial"/>
        </w:rPr>
        <w:t xml:space="preserve">Elencadas as maneiras de cooperação internacional ao TPI previstas no Estatuto de Roma, o Brasil na qualidade de jurisdicionado deve respeitar e apoiar, uma vez que, dele já faz parte de forma a amparar a atuação do Tribunal dentro do território brasileiro. </w:t>
      </w:r>
    </w:p>
    <w:p>
      <w:pPr>
        <w:pStyle w:val="NormalWeb"/>
        <w:shd w:val="clear" w:color="auto" w:fill="FFFFFF"/>
        <w:spacing w:before="0" w:beforeAutospacing="0" w:after="0" w:afterAutospacing="0" w:line="360" w:lineRule="auto"/>
        <w:ind w:firstLine="886"/>
        <w:jc w:val="both"/>
        <w:rPr>
          <w:rFonts w:ascii="Arial" w:hAnsi="Arial" w:cs="Arial"/>
        </w:rPr>
      </w:pPr>
      <w:r>
        <w:rPr>
          <w:rFonts w:ascii="Arial" w:hAnsi="Arial" w:cs="Arial"/>
        </w:rPr>
        <w:t xml:space="preserve">Concluindo, o nosso país que é signatário do Estatuto de Roma, de acordo com o que lá está disposto, deve cooperar plenamente, implementando, inclusive, uma legislação que auxilie no processo de julgamento e condenação dos indivíduos que cometem os crimes elencados pelo Estatuto. </w:t>
      </w:r>
    </w:p>
    <w:p>
      <w:pPr>
        <w:spacing w:before="240" w:after="0" w:line="360" w:lineRule="auto"/>
        <w:jc w:val="both"/>
        <w:rPr>
          <w:rFonts w:ascii="Arial" w:hAnsi="Arial" w:cs="Arial"/>
          <w:sz w:val="24"/>
          <w:szCs w:val="24"/>
        </w:rPr>
      </w:pPr>
      <w:r>
        <w:rPr>
          <w:rFonts w:ascii="Arial" w:hAnsi="Arial" w:cs="Arial"/>
          <w:sz w:val="24"/>
          <w:szCs w:val="24"/>
        </w:rPr>
        <w:t xml:space="preserve">3.2.1 CASOS DE </w:t>
      </w:r>
      <w:r>
        <w:rPr>
          <w:rFonts w:ascii="Arial" w:hAnsi="Arial" w:cs="Arial"/>
          <w:i/>
          <w:sz w:val="24"/>
          <w:szCs w:val="24"/>
        </w:rPr>
        <w:t>SURRENDER</w:t>
      </w:r>
    </w:p>
    <w:p>
      <w:pPr>
        <w:pStyle w:val="NormalWeb"/>
        <w:spacing w:before="240" w:beforeAutospacing="0" w:after="0" w:afterAutospacing="0" w:line="360" w:lineRule="auto"/>
        <w:jc w:val="both"/>
        <w:rPr>
          <w:rFonts w:ascii="Arial" w:hAnsi="Arial" w:cs="Arial"/>
        </w:rPr>
      </w:pPr>
      <w:r>
        <w:rPr>
          <w:rFonts w:ascii="Arial" w:hAnsi="Arial" w:cs="Arial"/>
          <w:spacing w:val="3"/>
          <w:shd w:val="clear" w:color="auto" w:fill="FFFFFF"/>
        </w:rPr>
        <w:tab/>
        <w:t xml:space="preserve">O artigo 88 do Estatuto obriga os Estados partes a criar meios, de aplicação de todas as “formas de cooperação” previstas em seu escopo. Entretanto, não há no Direito Pátrio, possibilidade de cumprimento dessas formas de cooperação. </w:t>
      </w:r>
      <w:r>
        <w:rPr>
          <w:rFonts w:ascii="Arial" w:hAnsi="Arial" w:cs="Arial"/>
        </w:rPr>
        <w:t xml:space="preserve">Em </w:t>
      </w:r>
      <w:r>
        <w:rPr>
          <w:rFonts w:ascii="Arial" w:hAnsi="Arial" w:cs="Arial"/>
        </w:rPr>
        <w:lastRenderedPageBreak/>
        <w:t xml:space="preserve">nossa Constituição Federal, o artigo 5º, incisos LI e LII, versa sobre a extradição, sendo inadmitida a brasileiros natos: </w:t>
      </w:r>
    </w:p>
    <w:p>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LI - nenhum brasileiro será extraditado, salvo o naturalizado, em caso de crime comum, praticado antes da naturalização, ou de comprovado envolvimento em tráfico ilícito de entorpecentes e drogas afins, na forma da lei; LII - não será concedida extradição de estrangeiro por crime político ou de opinião;</w:t>
      </w:r>
    </w:p>
    <w:p>
      <w:pPr>
        <w:pStyle w:val="NormalWeb"/>
        <w:spacing w:before="240" w:beforeAutospacing="0" w:after="0" w:afterAutospacing="0" w:line="360" w:lineRule="auto"/>
        <w:jc w:val="both"/>
        <w:rPr>
          <w:rFonts w:ascii="Arial" w:hAnsi="Arial" w:cs="Arial"/>
        </w:rPr>
      </w:pPr>
      <w:r>
        <w:rPr>
          <w:rFonts w:ascii="Arial" w:hAnsi="Arial" w:cs="Arial"/>
        </w:rPr>
        <w:tab/>
        <w:t>O artigo 89 do Estatuto de Roma trata da entrega de pessoas, sempre que solicitado pelo TPI ao Estado, tendo como finalidade a detenção, aplicação do devido processo penal e a legislação penal internacional, bem como as garantias processuais ao réu. Também, o Estatuto prevê a implementação da medida, assim como está presente no ordenamento interno de cada país signatário do TPI, que no caso do Brasil se encontra no Decreto nº 4.388/2002.</w:t>
      </w:r>
    </w:p>
    <w:p>
      <w:pPr>
        <w:pStyle w:val="NormalWeb"/>
        <w:spacing w:before="0" w:beforeAutospacing="0" w:after="0" w:afterAutospacing="0"/>
        <w:ind w:left="2268"/>
        <w:jc w:val="both"/>
        <w:rPr>
          <w:rFonts w:ascii="Arial" w:hAnsi="Arial" w:cs="Arial"/>
          <w:sz w:val="20"/>
          <w:szCs w:val="20"/>
        </w:rPr>
      </w:pPr>
      <w:r>
        <w:rPr>
          <w:rFonts w:ascii="Arial" w:hAnsi="Arial" w:cs="Arial"/>
          <w:sz w:val="20"/>
          <w:szCs w:val="20"/>
        </w:rPr>
        <w:t>O Tribunal poderá dirigir um pedido de detenção e entrega de uma pessoa, instruído com os documentos comprovativos referidos no artigo 91, a qualquer Estado em cujo território essa pessoa se possa encontrar, e solicitar a cooperação desse Estado na detenção e entrega da pessoa em causa. Os Estados Partes darão satisfação aos pedidos de detenção e de entrega em conformidade com o presente Capítulo e com os procedimentos previstos nos respectivos direitos internos (art.89).</w:t>
      </w:r>
    </w:p>
    <w:p>
      <w:pPr>
        <w:pStyle w:val="NormalWeb"/>
        <w:spacing w:before="240" w:beforeAutospacing="0" w:after="0" w:afterAutospacing="0" w:line="360" w:lineRule="auto"/>
        <w:jc w:val="both"/>
        <w:rPr>
          <w:rFonts w:ascii="Arial" w:hAnsi="Arial" w:cs="Arial"/>
        </w:rPr>
      </w:pPr>
      <w:r>
        <w:rPr>
          <w:rFonts w:ascii="Arial" w:hAnsi="Arial" w:cs="Arial"/>
        </w:rPr>
        <w:tab/>
        <w:t>Porém, o brasileiro nato que cometa ato tipificado no Estatuto de Roma como crime, e a justiça brasileira não o responsabilizar penalmente, o TPI terá total competência para processar e julgar este agente, e, ainda se estiver em território nacional, o pedido de detenção e entrega será emitida para o país, devendo este atender, mesmo o brasileiro ostentando tal qualidade.</w:t>
      </w: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rPr>
        <w:tab/>
        <w:t xml:space="preserve">Neste sentido, sobre ambos os institutos PORTELA (2015, p.332) conceitua extradição como: </w:t>
      </w:r>
    </w:p>
    <w:p>
      <w:pPr>
        <w:pStyle w:val="NormalWeb"/>
        <w:shd w:val="clear" w:color="auto" w:fill="FFFFFF"/>
        <w:spacing w:before="0" w:beforeAutospacing="0" w:after="0" w:afterAutospacing="0"/>
        <w:ind w:left="2268"/>
        <w:jc w:val="both"/>
        <w:rPr>
          <w:rFonts w:ascii="Arial" w:hAnsi="Arial" w:cs="Arial"/>
          <w:sz w:val="20"/>
          <w:szCs w:val="20"/>
        </w:rPr>
      </w:pPr>
      <w:r>
        <w:rPr>
          <w:rFonts w:ascii="Arial" w:hAnsi="Arial" w:cs="Arial"/>
          <w:sz w:val="20"/>
          <w:szCs w:val="20"/>
        </w:rPr>
        <w:t>ato pelo qual um Estado entrega a outro Estado um indivíduo acusado de ter violado as leis penais deste outro ente estatal, ou que tenha sido condenado por descumpri-las, para que neste seja submetido a julgamento ou cumpra a pena que lhe foi aplicada, respondendo, assim, pelo ilícito que praticou.</w:t>
      </w:r>
    </w:p>
    <w:p>
      <w:pPr>
        <w:pStyle w:val="NormalWeb"/>
        <w:shd w:val="clear" w:color="auto" w:fill="FFFFFF"/>
        <w:spacing w:before="0" w:beforeAutospacing="0" w:after="0" w:afterAutospacing="0"/>
        <w:ind w:left="2268"/>
        <w:jc w:val="both"/>
        <w:rPr>
          <w:rFonts w:ascii="Arial" w:hAnsi="Arial" w:cs="Arial"/>
        </w:rPr>
      </w:pP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rPr>
        <w:t xml:space="preserve">Continuando, esta relação tão somente é entre dois Estados, sem qualquer envolvimento de organismos internacionais. E, no caso específico do TPI, existe o instituto do </w:t>
      </w:r>
      <w:r>
        <w:rPr>
          <w:rFonts w:ascii="Arial" w:hAnsi="Arial" w:cs="Arial"/>
          <w:i/>
        </w:rPr>
        <w:t>“surrender”,</w:t>
      </w:r>
      <w:r>
        <w:rPr>
          <w:rFonts w:ascii="Arial" w:hAnsi="Arial" w:cs="Arial"/>
        </w:rPr>
        <w:t xml:space="preserve"> definido por MAZZUOLI (2011) como: “instituo </w:t>
      </w:r>
      <w:r>
        <w:rPr>
          <w:rFonts w:ascii="Arial" w:hAnsi="Arial" w:cs="Arial"/>
          <w:i/>
        </w:rPr>
        <w:t xml:space="preserve">sui generis </w:t>
      </w:r>
      <w:r>
        <w:rPr>
          <w:rFonts w:ascii="Arial" w:hAnsi="Arial" w:cs="Arial"/>
        </w:rPr>
        <w:t>nas relações internacionais contemporâneas, em todos os seus termos distintos do instituto já conhecido da extradição, que tem lugar entre duas potências estrangeiras visando à repressão de delitos internacionais” (p.84-85).</w:t>
      </w: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rPr>
        <w:lastRenderedPageBreak/>
        <w:t>O Estatuto de Roma (1998) distingue de forma clara a diferença entre a “entrega” e a “extradição”, nos termos do artigo 102, alíneas a e b:</w:t>
      </w:r>
    </w:p>
    <w:p>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Para os fins do presente Estatuto: a) Por "entrega", entende-se a entrega de uma pessoa por um Estado ao Tribunal nos termos do presente Estatuto; b) Por "extradição", entende-se a entrega de uma pessoa por um Estado a outro Estado conforme previsto em um tratado, em uma convenção ou no direito interno.</w:t>
      </w:r>
    </w:p>
    <w:p>
      <w:pPr>
        <w:pStyle w:val="NormalWeb"/>
        <w:shd w:val="clear" w:color="auto" w:fill="FFFFFF"/>
        <w:spacing w:before="0" w:beforeAutospacing="0" w:after="0" w:afterAutospacing="0"/>
        <w:ind w:left="2268"/>
        <w:jc w:val="both"/>
        <w:rPr>
          <w:rFonts w:ascii="Arial" w:hAnsi="Arial" w:cs="Arial"/>
          <w:color w:val="000000"/>
          <w:sz w:val="20"/>
          <w:szCs w:val="20"/>
        </w:rPr>
      </w:pPr>
    </w:p>
    <w:p>
      <w:pPr>
        <w:pStyle w:val="NormalWeb"/>
        <w:spacing w:before="0" w:beforeAutospacing="0" w:after="0" w:afterAutospacing="0" w:line="360" w:lineRule="auto"/>
        <w:jc w:val="both"/>
        <w:rPr>
          <w:rFonts w:ascii="Arial" w:hAnsi="Arial" w:cs="Arial"/>
        </w:rPr>
      </w:pPr>
      <w:r>
        <w:rPr>
          <w:rFonts w:ascii="Arial" w:hAnsi="Arial" w:cs="Arial"/>
        </w:rPr>
        <w:tab/>
        <w:t xml:space="preserve">O TPI na condição de instituição que processa e julga crimes contra a dignidade humana sob ótica independente e imparcial, CACHAPUZ </w:t>
      </w:r>
      <w:r>
        <w:rPr>
          <w:rFonts w:ascii="Arial" w:hAnsi="Arial" w:cs="Arial"/>
          <w:i/>
        </w:rPr>
        <w:t xml:space="preserve">apud </w:t>
      </w:r>
      <w:r>
        <w:rPr>
          <w:rFonts w:ascii="Arial" w:hAnsi="Arial" w:cs="Arial"/>
        </w:rPr>
        <w:t>MAZZUOLI (2004, p. 171) analisa: “[...] Na condição de órgão internacional, que visa realizar o bem-estar da sociedade mundial, porque reprime crimes contra o próprio Direito Internacional, a entrega do Tribunal não pode ser comparada à extradição.”</w:t>
      </w:r>
    </w:p>
    <w:p>
      <w:pPr>
        <w:pStyle w:val="NormalWeb"/>
        <w:spacing w:before="0" w:beforeAutospacing="0" w:after="0" w:afterAutospacing="0" w:line="360" w:lineRule="auto"/>
        <w:jc w:val="both"/>
        <w:rPr>
          <w:rStyle w:val="fontstyle01"/>
          <w:rFonts w:ascii="Arial" w:hAnsi="Arial" w:cs="Arial"/>
          <w:color w:val="auto"/>
        </w:rPr>
      </w:pPr>
      <w:r>
        <w:rPr>
          <w:rFonts w:ascii="Arial" w:hAnsi="Arial" w:cs="Arial"/>
        </w:rPr>
        <w:tab/>
        <w:t xml:space="preserve">O artigo 59 do Estatuto de Roma dispõe sobre a </w:t>
      </w:r>
      <w:r>
        <w:rPr>
          <w:rStyle w:val="fontstyle01"/>
          <w:rFonts w:ascii="Arial" w:hAnsi="Arial" w:cs="Arial"/>
        </w:rPr>
        <w:t>ampla cooperação entre os</w:t>
      </w:r>
      <w:r>
        <w:rPr>
          <w:rFonts w:ascii="Arial" w:hAnsi="Arial" w:cs="Arial"/>
          <w:color w:val="000000"/>
        </w:rPr>
        <w:br/>
      </w:r>
      <w:r>
        <w:rPr>
          <w:rStyle w:val="fontstyle01"/>
          <w:rFonts w:ascii="Arial" w:hAnsi="Arial" w:cs="Arial"/>
        </w:rPr>
        <w:t>Estados e o TPI acerca do mais importante instituto nele disposto, a entrega, no</w:t>
      </w:r>
      <w:r>
        <w:rPr>
          <w:rFonts w:ascii="Arial" w:hAnsi="Arial" w:cs="Arial"/>
          <w:color w:val="000000"/>
        </w:rPr>
        <w:br/>
      </w:r>
      <w:r>
        <w:rPr>
          <w:rStyle w:val="fontstyle01"/>
          <w:rFonts w:ascii="Arial" w:hAnsi="Arial" w:cs="Arial"/>
        </w:rPr>
        <w:t>qual, o Estado que ratificou o Estatuto, deve disponibilizar o indivíduo ao</w:t>
      </w:r>
      <w:r>
        <w:rPr>
          <w:rFonts w:ascii="Arial" w:hAnsi="Arial" w:cs="Arial"/>
          <w:color w:val="000000"/>
        </w:rPr>
        <w:br/>
      </w:r>
      <w:r>
        <w:rPr>
          <w:rStyle w:val="fontstyle01"/>
          <w:rFonts w:ascii="Arial" w:hAnsi="Arial" w:cs="Arial"/>
        </w:rPr>
        <w:t xml:space="preserve">Tribunal para que responda a processo ou cumpra a pena: </w:t>
      </w:r>
    </w:p>
    <w:p>
      <w:pPr>
        <w:pStyle w:val="NormalWeb"/>
        <w:spacing w:before="0" w:beforeAutospacing="0" w:after="0" w:after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 Estado Parte que receber um pedido de prisão preventiva ou de detenção e entrega, adotará imediatamente as medidas necessárias para proceder à detenção, em conformidade com o respectivo direito interno e com o disposto na Parte IX.</w:t>
      </w:r>
    </w:p>
    <w:p>
      <w:pPr>
        <w:pStyle w:val="NormalWeb"/>
        <w:spacing w:before="0" w:beforeAutospacing="0" w:after="0" w:afterAutospacing="0"/>
        <w:ind w:left="2268"/>
        <w:jc w:val="both"/>
        <w:rPr>
          <w:rStyle w:val="fontstyle01"/>
          <w:rFonts w:ascii="Arial" w:hAnsi="Arial" w:cs="Arial"/>
          <w:color w:val="auto"/>
          <w:sz w:val="20"/>
          <w:szCs w:val="20"/>
        </w:rPr>
      </w:pPr>
    </w:p>
    <w:p>
      <w:pPr>
        <w:pStyle w:val="NormalWeb"/>
        <w:spacing w:before="0" w:beforeAutospacing="0" w:after="0" w:afterAutospacing="0" w:line="360" w:lineRule="auto"/>
        <w:jc w:val="both"/>
        <w:rPr>
          <w:rFonts w:ascii="Arial" w:hAnsi="Arial" w:cs="Arial"/>
          <w:sz w:val="20"/>
          <w:szCs w:val="20"/>
        </w:rPr>
      </w:pPr>
      <w:r>
        <w:rPr>
          <w:rFonts w:ascii="Arial" w:hAnsi="Arial" w:cs="Arial"/>
          <w:color w:val="000000"/>
          <w:sz w:val="22"/>
          <w:szCs w:val="22"/>
        </w:rPr>
        <w:tab/>
      </w:r>
      <w:r>
        <w:rPr>
          <w:rFonts w:ascii="Arial" w:hAnsi="Arial" w:cs="Arial"/>
        </w:rPr>
        <w:t>Neste sentido, a entrega deverá ser realizada pelo Estado, nesse caso o Brasil a um tribunal internacional de jurisdição permanente, que no caso do TPI, os crimes são definidos em seu Estatuto e suas normas processuais são consideradas as mais avançadas do mundo em relação à imparcialidade dos julgamentos e garantias da justiça.</w:t>
      </w:r>
    </w:p>
    <w:p>
      <w:pPr>
        <w:pStyle w:val="NormalWeb"/>
        <w:shd w:val="clear" w:color="auto" w:fill="FFFFFF"/>
        <w:spacing w:before="0" w:beforeAutospacing="0" w:after="0" w:afterAutospacing="0" w:line="360" w:lineRule="auto"/>
        <w:ind w:firstLine="485"/>
        <w:jc w:val="both"/>
        <w:rPr>
          <w:rFonts w:ascii="Arial" w:hAnsi="Arial" w:cs="Arial"/>
          <w:color w:val="000000"/>
          <w:shd w:val="clear" w:color="auto" w:fill="FFFFFF"/>
        </w:rPr>
      </w:pPr>
      <w:r>
        <w:rPr>
          <w:rFonts w:ascii="Arial" w:hAnsi="Arial" w:cs="Arial"/>
          <w:spacing w:val="3"/>
          <w:shd w:val="clear" w:color="auto" w:fill="FFFFFF"/>
        </w:rPr>
        <w:t xml:space="preserve">Contudo, o brasileiro condenado pelo TPI poderá cumprir a pena no Brasil, conforme disciplina o artigo 103, 1, “a” do Estatuto de Roma: </w:t>
      </w:r>
      <w:r>
        <w:rPr>
          <w:rFonts w:ascii="Arial" w:hAnsi="Arial" w:cs="Arial"/>
          <w:color w:val="000000"/>
          <w:shd w:val="clear" w:color="auto" w:fill="FFFFFF"/>
        </w:rPr>
        <w:t>“As penas privativas de liberdade serão cumpridas num Estado indicado pelo Tribunal a partir de uma lista de Estados que lhe tenham manifestado a sua disponibilidade para receber pessoas condenadas”.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rPr>
        <w:t xml:space="preserve">É importante ressaltar que, o </w:t>
      </w:r>
      <w:r>
        <w:rPr>
          <w:rFonts w:ascii="Arial" w:hAnsi="Arial" w:cs="Arial"/>
          <w:i/>
        </w:rPr>
        <w:t>surrender</w:t>
      </w:r>
      <w:r>
        <w:rPr>
          <w:rFonts w:ascii="Arial" w:hAnsi="Arial" w:cs="Arial"/>
        </w:rPr>
        <w:t xml:space="preserve"> ocorrerá em caso de inércia por parte do Estado em sua competência para julgar pela prática de crimes previstos no Estatuto de Roma, sendo observados e respeitados os princípios da cooperação e da complementariedade.</w:t>
      </w:r>
    </w:p>
    <w:p>
      <w:pPr>
        <w:pStyle w:val="NormalWeb"/>
        <w:shd w:val="clear" w:color="auto" w:fill="FFFFFF"/>
        <w:spacing w:before="0" w:beforeAutospacing="0" w:after="0" w:afterAutospacing="0" w:line="360" w:lineRule="auto"/>
        <w:ind w:firstLine="485"/>
        <w:jc w:val="both"/>
        <w:rPr>
          <w:rFonts w:ascii="Arial" w:hAnsi="Arial" w:cs="Arial"/>
          <w:sz w:val="20"/>
          <w:szCs w:val="20"/>
        </w:rPr>
      </w:pPr>
      <w:r>
        <w:rPr>
          <w:rFonts w:ascii="Arial" w:hAnsi="Arial" w:cs="Arial"/>
        </w:rPr>
        <w:t xml:space="preserve">Ainda sobre o tema, pontua-se que inexiste hipótese de não entrega por parte do Estado daquele agente para ser processado e julgado pelo TPI, desde que, </w:t>
      </w:r>
      <w:r>
        <w:rPr>
          <w:rFonts w:ascii="Arial" w:hAnsi="Arial" w:cs="Arial"/>
        </w:rPr>
        <w:lastRenderedPageBreak/>
        <w:t>preenchidos os requisitos estipulados. E, caso o Brasil venha desrespeitar o Tribunal em sua decisão, será passível de sanções previstas no artigo 71 do Estatuto de Roma (1998)</w:t>
      </w:r>
      <w:r>
        <w:rPr>
          <w:rFonts w:ascii="Arial" w:hAnsi="Arial" w:cs="Arial"/>
          <w:sz w:val="20"/>
          <w:szCs w:val="20"/>
        </w:rPr>
        <w:t>:</w:t>
      </w:r>
    </w:p>
    <w:p>
      <w:pPr>
        <w:pStyle w:val="NormalWeb"/>
        <w:shd w:val="clear" w:color="auto" w:fill="FFFFFF"/>
        <w:spacing w:before="0" w:beforeAutospacing="0" w:after="0" w:after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1. Em caso de atitudes de desrespeito ao Tribunal, tal como perturbar a audiência ou recusar-se deliberadamente a cumprir as suas instruções, o Tribunal poderá impor sanções administrativas que não impliquem privação de liberdade, como, por exemplo, a expulsão temporária ou permanente da sala de audiências, a multa ou outra medida similar prevista no Regulamento Processual.</w:t>
      </w:r>
    </w:p>
    <w:p>
      <w:pPr>
        <w:pStyle w:val="NormalWeb"/>
        <w:shd w:val="clear" w:color="auto" w:fill="FFFFFF"/>
        <w:spacing w:before="0" w:beforeAutospacing="0" w:after="0" w:afterAutospacing="0"/>
        <w:ind w:left="2268"/>
        <w:jc w:val="both"/>
        <w:rPr>
          <w:rFonts w:ascii="Arial" w:hAnsi="Arial" w:cs="Arial"/>
          <w:sz w:val="20"/>
          <w:szCs w:val="20"/>
        </w:rPr>
      </w:pP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rPr>
        <w:t>Sendo assim, a entrega de um brasileiro nato ao TPI estabelecida pelo Estatuto de Roma, MAZZUOLI (2004) conclui que: “[...] não fere o direito individual da não extradição de nacionais, insculpido no art.5º, inc. LI, da Constituição Brasileira de 1988” (p.172)</w:t>
      </w: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rPr>
        <w:t xml:space="preserve">Neste caso, a comprovação da inércia ou defeitos na apuração, processamento e julgamento de tal agente por parte do Estado brasileiro, poderá se considerar um incidente de deslocamento de competência pelo TPI, uma vez que, ocorrerá obrigatoriamente a entrega em atenção a cooperação internacional em casos de possível </w:t>
      </w:r>
      <w:r>
        <w:rPr>
          <w:rFonts w:ascii="Arial" w:hAnsi="Arial" w:cs="Arial"/>
          <w:i/>
        </w:rPr>
        <w:t>“surrender”?</w:t>
      </w:r>
    </w:p>
    <w:p>
      <w:pPr>
        <w:pStyle w:val="NormalWeb"/>
        <w:shd w:val="clear" w:color="auto" w:fill="FFFFFF"/>
        <w:spacing w:before="240" w:beforeAutospacing="0" w:after="0" w:afterAutospacing="0" w:line="360" w:lineRule="auto"/>
        <w:jc w:val="both"/>
        <w:rPr>
          <w:rFonts w:ascii="Arial" w:hAnsi="Arial" w:cs="Arial"/>
        </w:rPr>
      </w:pPr>
      <w:r>
        <w:rPr>
          <w:rFonts w:ascii="Arial" w:hAnsi="Arial" w:cs="Arial"/>
        </w:rPr>
        <w:t>3.2.2 CASOS DE PRISÃO PERPÉTUA</w:t>
      </w:r>
    </w:p>
    <w:p>
      <w:pPr>
        <w:pStyle w:val="NormalWeb"/>
        <w:shd w:val="clear" w:color="auto" w:fill="FFFFFF"/>
        <w:spacing w:before="24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Em relação à prisão perpétua o Estatuto de Roma autoriza de maneira expressa “se o elevado grau de ilicitude do fato e as condições pessoais do condenado o justificarem”, conforme previsto em seu artigo 77, §1º, “b”. A Constituição brasileira por sua vez proíbe terminantemente as penas de caráter perpétuo (art.5º, XLVII, “b”).</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Acontece que, no capítulo VII do Estatuto de Roma em seu artigo 80 não se deve ter qualquer interferência na aplicação de penas nacionais e nos direitos internos advindas do TPI, e em seu </w:t>
      </w:r>
      <w:r>
        <w:rPr>
          <w:rFonts w:ascii="Arial" w:hAnsi="Arial" w:cs="Arial"/>
          <w:i/>
          <w:spacing w:val="3"/>
          <w:shd w:val="clear" w:color="auto" w:fill="FFFFFF"/>
        </w:rPr>
        <w:t>caput</w:t>
      </w:r>
      <w:r>
        <w:rPr>
          <w:rFonts w:ascii="Arial" w:hAnsi="Arial" w:cs="Arial"/>
          <w:spacing w:val="3"/>
          <w:shd w:val="clear" w:color="auto" w:fill="FFFFFF"/>
        </w:rPr>
        <w:t xml:space="preserve"> prevê que: “</w:t>
      </w:r>
      <w:r>
        <w:rPr>
          <w:rFonts w:ascii="Arial" w:hAnsi="Arial" w:cs="Arial"/>
          <w:color w:val="000000"/>
          <w:shd w:val="clear" w:color="auto" w:fill="FFFFFF"/>
        </w:rPr>
        <w:t>Nada no presente Capítulo prejudicará a aplicação, pelos Estados, das penas previstas nos respectivos direitos internos, ou a aplicação da legislação de Estados que não preveja as penas referidas neste capítulo”.</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O Supremo Tribunal Federal nunca teve problema em autorizar extradições para países onde existe pena de prisão perpétua, tendo seu entendimento sedimentado no julgamento da Extradição 855</w:t>
      </w:r>
      <w:r>
        <w:rPr>
          <w:rStyle w:val="Refdenotaderodap"/>
          <w:rFonts w:ascii="Arial" w:hAnsi="Arial" w:cs="Arial"/>
          <w:spacing w:val="3"/>
          <w:shd w:val="clear" w:color="auto" w:fill="FFFFFF"/>
        </w:rPr>
        <w:footnoteReference w:id="1"/>
      </w:r>
      <w:r>
        <w:rPr>
          <w:rFonts w:ascii="Arial" w:hAnsi="Arial" w:cs="Arial"/>
          <w:spacing w:val="3"/>
          <w:shd w:val="clear" w:color="auto" w:fill="FFFFFF"/>
        </w:rPr>
        <w:t xml:space="preserve"> (NOTA DE RODAPÉ), onde </w:t>
      </w:r>
      <w:r>
        <w:rPr>
          <w:rFonts w:ascii="Arial" w:hAnsi="Arial" w:cs="Arial"/>
          <w:spacing w:val="3"/>
          <w:shd w:val="clear" w:color="auto" w:fill="FFFFFF"/>
        </w:rPr>
        <w:lastRenderedPageBreak/>
        <w:t>passou a exigir que o Estado solicitante assuma o compromisso de substituir eventual pena de prisão perpétua por pena não superior a 30 anos, na condição de deferimento de tal pedido de extradição.</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Ocorre que, para o caso de entrega à jurisdição do TPI, o cumprimento de pena seria perante organismo jurisdicional internacional, aderido pelo Brasil que se obrigou a sem reservas, cumprir com seus dispositivos previstos.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Também, a pena cumprida não seria em território nacional, onde estaria ferindo diretamente cláusula pétrea da Constituição Federal de 1988, mas, em Estado indicado pelo TPI, prevista disposição nos artigos 103 e seguintes do Estatuto de Roma, sendo tal Estado competente na execução daquela pena perpétua, tão somente. O controle seria por parte do Tribunal, inadmitindo qualquer ingerência que visasse redução, ampliação ou alteração da penalidade originariamente imposta.</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Diante do exposto, existe uma compatibilidade desta modalidade de pena e prazo em relação ao ordenamento pátrio, sendo o conflito apenas aparente. Sobre o tema, MAZZUOLI (2004) anui: </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r>
        <w:rPr>
          <w:rFonts w:ascii="Arial" w:hAnsi="Arial" w:cs="Arial"/>
          <w:spacing w:val="3"/>
          <w:sz w:val="20"/>
          <w:szCs w:val="20"/>
          <w:shd w:val="clear" w:color="auto" w:fill="FFFFFF"/>
        </w:rPr>
        <w:t>Portanto, não obstante a vedação das penas de caráter perpétuo ser uma tradição constitucional entre nós, o Estatuto de Roma de forma alguma afronta a nossa Constituição; mas ao contrário, contribui para coibir abusos e as inúmeras violações de direitos que se fazem presentes no planeta, princípio esse que sustenta corretamente a tese de que a dignidade da sociedade internacional não pode ficar à margem do universo das regras jurídicas. (p.174)</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line="360" w:lineRule="auto"/>
        <w:ind w:firstLine="426"/>
        <w:jc w:val="both"/>
        <w:rPr>
          <w:rFonts w:ascii="Arial" w:hAnsi="Arial" w:cs="Arial"/>
          <w:spacing w:val="3"/>
          <w:shd w:val="clear" w:color="auto" w:fill="FFFFFF"/>
        </w:rPr>
      </w:pPr>
      <w:r>
        <w:rPr>
          <w:rFonts w:ascii="Arial" w:hAnsi="Arial" w:cs="Arial"/>
          <w:spacing w:val="3"/>
          <w:shd w:val="clear" w:color="auto" w:fill="FFFFFF"/>
        </w:rPr>
        <w:t>Em última análise sobre tal dispositivo, o artigo 110, §§3º e 4º do Estatuto, concede benefícios que poderão reduzir as penas, dentre elas, a de prisão perpétua, desde que o agente já tenha cumprido dois terços da pena, ou 25 anos de prisão, em caso de perpétua, onde ocorrerá um reexame por parte do TPI na hipótese do cabimento à redução da pena, considerando as condições seguintes:</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 A pessoa tiver manifestado, desde o início e de forma contínua, a sua vontade em cooperar com o Tribunal no inquérito e no procedimento;</w:t>
      </w:r>
      <w:r>
        <w:rPr>
          <w:rFonts w:ascii="Arial" w:hAnsi="Arial" w:cs="Arial"/>
          <w:spacing w:val="3"/>
          <w:shd w:val="clear" w:color="auto" w:fill="FFFFFF"/>
        </w:rPr>
        <w:t xml:space="preserve"> </w:t>
      </w:r>
      <w:r>
        <w:rPr>
          <w:rFonts w:ascii="Arial" w:hAnsi="Arial" w:cs="Arial"/>
          <w:color w:val="000000"/>
          <w:sz w:val="20"/>
          <w:szCs w:val="20"/>
        </w:rPr>
        <w:t>b) A pessoa tiver, voluntariamente, facilitado a execução das decisões e despachos do Tribunal em outros casos, nomeadamente ajudando-o a localizar bens sobre os quais recaíam decisões de perda, de multa ou de reparação que poderão ser usados em benefício das vítimas; ou c) Outros fatores que conduzam a uma clara e significativa alteração das circunstâncias suficiente para justificar a redução da pena, conforme previsto no Regulamento Processual;</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240" w:beforeAutospacing="0" w:after="240" w:afterAutospacing="0" w:line="360" w:lineRule="auto"/>
        <w:jc w:val="both"/>
        <w:rPr>
          <w:rFonts w:ascii="Arial" w:hAnsi="Arial" w:cs="Arial"/>
          <w:spacing w:val="3"/>
          <w:shd w:val="clear" w:color="auto" w:fill="FFFFFF"/>
        </w:rPr>
      </w:pPr>
      <w:r>
        <w:rPr>
          <w:rFonts w:ascii="Arial" w:hAnsi="Arial" w:cs="Arial"/>
          <w:spacing w:val="3"/>
          <w:shd w:val="clear" w:color="auto" w:fill="FFFFFF"/>
        </w:rPr>
        <w:lastRenderedPageBreak/>
        <w:t>3.2.3 CASOS DE IMUNIDADE: FORO POR PRERROGATIVA DE FUNÇÃO</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Em razão de funções exercidas por alguns agentes políticos brasileiros, estes são protegidos constitucionalmente por regras de imunidade e consequentemente pela prerrogativa de foro em razão do cargo que ocupa. Os membros do Congresso Nacional (Deputados federais e Senadores), suas imunidades se encontram no artigo 53 da Constituição Federal, e no caso do Presidente da República, previstas artigo 85, além dos casos envolvendo Ministros de Estado, dentre outros, gozam de imunidade processual, protegendo-os de uma possível prisão em determinados casos. (COLOCAR OS ARTIGOS CORRETOS)</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Embora existam imunidades aplicáveis a essas autoridades, mesmo previstas em nossa Constituição Federal, caso algum destes venha a praticar uma infração tipificada pelo Estatuto de Roma, havendo inércia ou inoperância do Brasil no processo penal do agente, ou ainda se forem encontrados vícios na persecução, o TPI respeitando o princípio da legalidade e da complementariedade insurgirá sua competência a fim de que se ocorra o devido processo e julgamento de tal agente.</w:t>
      </w:r>
    </w:p>
    <w:p>
      <w:pPr>
        <w:pStyle w:val="NormalWeb"/>
        <w:spacing w:before="0" w:beforeAutospacing="0" w:after="0" w:afterAutospacing="0" w:line="360" w:lineRule="auto"/>
        <w:rPr>
          <w:rFonts w:ascii="Arial" w:hAnsi="Arial" w:cs="Arial"/>
          <w:spacing w:val="3"/>
          <w:shd w:val="clear" w:color="auto" w:fill="FFFFFF"/>
        </w:rPr>
      </w:pPr>
      <w:r>
        <w:rPr>
          <w:rFonts w:ascii="Arial" w:hAnsi="Arial" w:cs="Arial"/>
          <w:spacing w:val="3"/>
          <w:shd w:val="clear" w:color="auto" w:fill="FFFFFF"/>
        </w:rPr>
        <w:tab/>
        <w:t>Esta previsão encontra-se no artigo 27 do Estatuto de Roma, pois, para este Tribunal existe irrelevância de qualidade oficial:</w:t>
      </w:r>
    </w:p>
    <w:p>
      <w:pPr>
        <w:pStyle w:val="NormalWeb"/>
        <w:spacing w:before="0" w:beforeAutospacing="0" w:after="0" w:afterAutospacing="0" w:line="360" w:lineRule="auto"/>
        <w:rPr>
          <w:rFonts w:ascii="Arial" w:hAnsi="Arial" w:cs="Arial"/>
          <w:color w:val="000000"/>
          <w:sz w:val="16"/>
          <w:szCs w:val="16"/>
        </w:rPr>
      </w:pPr>
    </w:p>
    <w:p>
      <w:pPr>
        <w:pStyle w:val="NormalWeb"/>
        <w:spacing w:before="0" w:beforeAutospacing="0" w:after="0" w:afterAutospacing="0"/>
        <w:ind w:left="2268"/>
        <w:jc w:val="both"/>
        <w:rPr>
          <w:rFonts w:ascii="Arial" w:hAnsi="Arial" w:cs="Arial"/>
          <w:color w:val="000000"/>
          <w:sz w:val="27"/>
          <w:szCs w:val="27"/>
        </w:rPr>
      </w:pPr>
      <w:r>
        <w:rPr>
          <w:rFonts w:ascii="Arial" w:hAnsi="Arial" w:cs="Arial"/>
          <w:color w:val="000000"/>
          <w:sz w:val="20"/>
          <w:szCs w:val="20"/>
        </w:rPr>
        <w:t>1. O presente Estatuto será aplicável de forma igual a todas as pessoas sem distinção alguma baseada na qualidade oficial. Em particular, a qualidade oficial de Chefe de Estado ou de Governo, de membro de Governo ou do Parlamento, de representante eleito ou de funcionário público, em caso algum eximirá a pessoa em causa de responsabilidade criminal nos termos do presente Estatuto, nem constituirá de </w:t>
      </w:r>
      <w:r>
        <w:rPr>
          <w:rFonts w:ascii="Arial" w:hAnsi="Arial" w:cs="Arial"/>
          <w:i/>
          <w:iCs/>
          <w:color w:val="000000"/>
          <w:sz w:val="20"/>
          <w:szCs w:val="20"/>
        </w:rPr>
        <w:t>per se</w:t>
      </w:r>
      <w:r>
        <w:rPr>
          <w:rFonts w:ascii="Arial" w:hAnsi="Arial" w:cs="Arial"/>
          <w:color w:val="000000"/>
          <w:sz w:val="20"/>
          <w:szCs w:val="20"/>
        </w:rPr>
        <w:t> motivo de redução da pena.</w:t>
      </w:r>
      <w:r>
        <w:rPr>
          <w:rFonts w:ascii="Arial" w:hAnsi="Arial" w:cs="Arial"/>
          <w:color w:val="000000"/>
          <w:sz w:val="27"/>
          <w:szCs w:val="27"/>
        </w:rPr>
        <w:t xml:space="preserve"> </w:t>
      </w:r>
    </w:p>
    <w:p>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2. As imunidades ou normas de procedimento especiais decorrentes da qualidade oficial de uma pessoa; nos termos do direito interno ou do direito internacional, não deverão obstar a que o Tribunal exerça a sua jurisdição sobre essa pessoa.</w:t>
      </w:r>
    </w:p>
    <w:p>
      <w:pPr>
        <w:pStyle w:val="NormalWeb"/>
        <w:spacing w:before="0" w:beforeAutospacing="0" w:after="0" w:afterAutospacing="0" w:line="360" w:lineRule="auto"/>
        <w:jc w:val="both"/>
        <w:rPr>
          <w:rFonts w:ascii="Arial" w:hAnsi="Arial" w:cs="Arial"/>
          <w:color w:val="000000"/>
          <w:sz w:val="16"/>
          <w:szCs w:val="16"/>
        </w:rPr>
      </w:pPr>
    </w:p>
    <w:p>
      <w:pPr>
        <w:pStyle w:val="NormalWeb"/>
        <w:spacing w:before="0" w:beforeAutospacing="0" w:after="0" w:afterAutospacing="0" w:line="360" w:lineRule="auto"/>
        <w:ind w:firstLine="426"/>
        <w:jc w:val="both"/>
        <w:rPr>
          <w:rFonts w:ascii="Arial" w:hAnsi="Arial" w:cs="Arial"/>
          <w:color w:val="000000"/>
        </w:rPr>
      </w:pPr>
      <w:r>
        <w:rPr>
          <w:rFonts w:ascii="Arial" w:hAnsi="Arial" w:cs="Arial"/>
          <w:color w:val="000000"/>
        </w:rPr>
        <w:t xml:space="preserve">Ao enfrentar o tema, MAZZUOLI (2004) sintetiza-o analisando do seguinte modo: </w:t>
      </w:r>
    </w:p>
    <w:p>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xml:space="preserve">Portanto, as imunidades ou privilégio especiais que possam ser concedidos aos indivíduos em função de sua condição como ocupantes de cargos ou funções estatais, seja segundo o seu direito interno, seja segundo o Direito Internacional, não constituem motivos que impeçam o Tribunal exercer a sua jurisdição em relação a tais assuntos (p174 e 175). </w:t>
      </w:r>
    </w:p>
    <w:p>
      <w:pPr>
        <w:pStyle w:val="NormalWeb"/>
        <w:spacing w:before="0" w:beforeAutospacing="0" w:after="0" w:afterAutospacing="0"/>
        <w:ind w:left="2268"/>
        <w:jc w:val="both"/>
        <w:rPr>
          <w:rFonts w:ascii="Arial" w:hAnsi="Arial" w:cs="Arial"/>
          <w:color w:val="000000"/>
        </w:rPr>
      </w:pP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lastRenderedPageBreak/>
        <w:tab/>
        <w:t>Na concepção deste doutrinador, o Estatuto de Roma consegue elidir qualquer possibilidade que possa ser invocada sobre imunidade de jurisdição por parte dos agentes que cometerem crimes contra a humanidade, genocídio, crimes de guerra ou agressão, frisando a importância do Estado brasileiro compatibilizar as normas do Tribunal Penal Internacional, respeitando o dever consuetudinário do artigo 27 da Convenção de Viena sobre o Direito dos tratados de 1969.</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 xml:space="preserve">O nosso ordenamento pátrio se encontra em plenas condições de operar com o direito internacional, não podendo existir conflitos entre os dispositivos, prevalecendo o princípio da prevalência dos direitos humanos (artigo 4º, III) da Constituição Federal. </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 xml:space="preserve">Por fim, MAZZUOLI (2004, p.175) encerra o tema ultimando: “Não há que se cogitar, portanto, de eventual </w:t>
      </w:r>
      <w:r>
        <w:rPr>
          <w:rFonts w:ascii="Arial" w:hAnsi="Arial" w:cs="Arial"/>
          <w:i/>
          <w:spacing w:val="3"/>
          <w:shd w:val="clear" w:color="auto" w:fill="FFFFFF"/>
        </w:rPr>
        <w:t>inconstitucionalidade intrínseca</w:t>
      </w:r>
      <w:r>
        <w:rPr>
          <w:rFonts w:ascii="Arial" w:hAnsi="Arial" w:cs="Arial"/>
          <w:spacing w:val="3"/>
          <w:shd w:val="clear" w:color="auto" w:fill="FFFFFF"/>
        </w:rPr>
        <w:t xml:space="preserve"> do Estatuto de Roma de 1998 em relação à Constituição Brasileira de 1988”.</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p>
    <w:p>
      <w:pPr>
        <w:pStyle w:val="NormalWeb"/>
        <w:shd w:val="clear" w:color="auto" w:fill="FFFFFF"/>
        <w:spacing w:before="0" w:beforeAutospacing="0" w:after="0" w:afterAutospacing="0" w:line="360" w:lineRule="auto"/>
        <w:jc w:val="both"/>
        <w:rPr>
          <w:rFonts w:ascii="Arial" w:hAnsi="Arial" w:cs="Arial"/>
          <w:spacing w:val="3"/>
          <w:sz w:val="22"/>
          <w:szCs w:val="22"/>
          <w:shd w:val="clear" w:color="auto" w:fill="FFFFFF"/>
        </w:rPr>
      </w:pPr>
      <w:r>
        <w:rPr>
          <w:rFonts w:ascii="Arial" w:hAnsi="Arial" w:cs="Arial"/>
        </w:rPr>
        <w:t>3.3 DA INCLUSÃO DO CRIME DE AGRESSÃO AO ORDENAMENTO JURÍDICO BRASILEIRO (AO ESTATUTO DE ROMA)</w:t>
      </w:r>
    </w:p>
    <w:p>
      <w:pPr>
        <w:pStyle w:val="NormalWeb"/>
        <w:shd w:val="clear" w:color="auto" w:fill="FFFFFF"/>
        <w:spacing w:before="240" w:beforeAutospacing="0" w:after="0" w:afterAutospacing="0" w:line="360" w:lineRule="auto"/>
        <w:ind w:firstLine="485"/>
        <w:jc w:val="both"/>
        <w:rPr>
          <w:rFonts w:ascii="Arial" w:hAnsi="Arial" w:cs="Arial"/>
        </w:rPr>
      </w:pPr>
      <w:r>
        <w:rPr>
          <w:rFonts w:ascii="Arial" w:hAnsi="Arial" w:cs="Arial"/>
        </w:rPr>
        <w:t xml:space="preserve">O crime de agressão não possuía definição no Estatuto de Roma, sendo apenas citado em seu </w:t>
      </w:r>
      <w:r>
        <w:rPr>
          <w:rFonts w:ascii="Arial" w:hAnsi="Arial" w:cs="Arial"/>
          <w:i/>
        </w:rPr>
        <w:t>codex</w:t>
      </w:r>
      <w:r>
        <w:rPr>
          <w:rFonts w:ascii="Arial" w:hAnsi="Arial" w:cs="Arial"/>
        </w:rPr>
        <w:t xml:space="preserve"> (artigo 5º), motivo este que também o TPI não o utilizava em qualquer disposição proferida. Porém, na data de 11 de junho de 2010, através da Resolução RC 6, foi-se definido o crime de agressão, incluindo os artigos 8 </w:t>
      </w:r>
      <w:r>
        <w:rPr>
          <w:rFonts w:ascii="Arial" w:hAnsi="Arial" w:cs="Arial"/>
          <w:i/>
        </w:rPr>
        <w:t>bis</w:t>
      </w:r>
      <w:r>
        <w:rPr>
          <w:rFonts w:ascii="Arial" w:hAnsi="Arial" w:cs="Arial"/>
        </w:rPr>
        <w:t xml:space="preserve"> e o artigo 15 </w:t>
      </w:r>
      <w:r>
        <w:rPr>
          <w:rFonts w:ascii="Arial" w:hAnsi="Arial" w:cs="Arial"/>
          <w:i/>
        </w:rPr>
        <w:t>bis</w:t>
      </w:r>
      <w:r>
        <w:rPr>
          <w:rFonts w:ascii="Arial" w:hAnsi="Arial" w:cs="Arial"/>
        </w:rPr>
        <w:t xml:space="preserve"> ao Estatuto de Roma.</w:t>
      </w:r>
    </w:p>
    <w:p>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Aprovado por emendas na Conferência de Kampala de 2010, em Uganda, o artigo 8º </w:t>
      </w:r>
      <w:r>
        <w:rPr>
          <w:rFonts w:ascii="Arial" w:hAnsi="Arial" w:cs="Arial"/>
          <w:i/>
        </w:rPr>
        <w:t>bis</w:t>
      </w:r>
      <w:r>
        <w:rPr>
          <w:rFonts w:ascii="Arial" w:hAnsi="Arial" w:cs="Arial"/>
        </w:rPr>
        <w:t xml:space="preserve">, encontra-se nas páginas 7 e 8 do </w:t>
      </w:r>
      <w:r>
        <w:rPr>
          <w:rFonts w:ascii="Arial" w:hAnsi="Arial" w:cs="Arial"/>
          <w:i/>
        </w:rPr>
        <w:t>Estatuto de Roma de la corte penal internacional</w:t>
      </w:r>
      <w:r>
        <w:rPr>
          <w:rFonts w:ascii="Arial" w:hAnsi="Arial" w:cs="Arial"/>
        </w:rPr>
        <w:t xml:space="preserve"> (1998), conforme anexo 1, seu idioma está em espanhol, pois as línguas originais da Corte são francês, inglês, espanhol e japonês.  </w:t>
      </w:r>
    </w:p>
    <w:p>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A emenda de Kampala através da Resolução 6, incluiu também ao texto do </w:t>
      </w:r>
      <w:r>
        <w:rPr>
          <w:rFonts w:ascii="Arial" w:hAnsi="Arial" w:cs="Arial"/>
          <w:i/>
        </w:rPr>
        <w:t>Estatuto de Roma de la Corte Penal Internacional</w:t>
      </w:r>
      <w:r>
        <w:rPr>
          <w:rFonts w:ascii="Arial" w:hAnsi="Arial" w:cs="Arial"/>
        </w:rPr>
        <w:t xml:space="preserve"> (1998) o artigo 15 </w:t>
      </w:r>
      <w:r>
        <w:rPr>
          <w:rFonts w:ascii="Arial" w:hAnsi="Arial" w:cs="Arial"/>
          <w:i/>
        </w:rPr>
        <w:t>bis</w:t>
      </w:r>
      <w:r>
        <w:rPr>
          <w:rFonts w:ascii="Arial" w:hAnsi="Arial" w:cs="Arial"/>
        </w:rPr>
        <w:t>, (anexo 1) referente a competência do TPI para julgar o crime de agressão.</w:t>
      </w:r>
    </w:p>
    <w:p>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ab/>
        <w:t>Ademais, sobre as modificações ocorridas no Estatuto de Roma, PORTELA (2015, p.536) destaca que: “com a Resolução 6, foi eliminado do texto do Estatuto de Roma, o artigo 5, par. 2, que determinava que a definição do crime de agressão deveria ser compatível com as disposições pertinentes da Carta da ONU”.</w:t>
      </w:r>
    </w:p>
    <w:p>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lastRenderedPageBreak/>
        <w:tab/>
        <w:t xml:space="preserve">No tocante ao Brasil, este, junto ao seu corpo diplomático promoveram discussões que levaram à adoção das emendas ao crime de agressão na Conferência de Revisão de Kampala (Uganda) no ano de 2010. Desde então, estabeleceu-se condições para o exercício de jurisdição pelo TPI sobre esse crime. </w:t>
      </w:r>
    </w:p>
    <w:p>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ab/>
      </w:r>
      <w:r>
        <w:rPr>
          <w:rFonts w:ascii="Arial" w:hAnsi="Arial" w:cs="Arial"/>
        </w:rPr>
        <w:t xml:space="preserve">Em relação ao </w:t>
      </w:r>
      <w:r>
        <w:rPr>
          <w:rFonts w:ascii="Arial" w:hAnsi="Arial" w:cs="Arial"/>
          <w:shd w:val="clear" w:color="auto" w:fill="FFFFFF"/>
        </w:rPr>
        <w:t>Estatuto de Roma, com o passar do tempo assim como qualquer tratado, pode ser passível de ajustes para seu aperfeiçoamento. O Brasil tem exercido uma importante liderança nas reuniões em que os Estados partes tratam de ajustes para promoção e aceitação mais elevada ao TPI com vistas a sua consolidação plena. Contudo, o comprometimento de nossa nação no processo de ratificação dessas emendas em âmbito interno se encontra em processo de andamento no Congresso Nacional, todavia, permanece inerte, o que preocupa, pois o nosso país não ratificou a Emenda de Kampala.</w:t>
      </w:r>
    </w:p>
    <w:p>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ab/>
        <w:t xml:space="preserve">Concluindo, não se esquecendo de mencionar, a tipificação do crime de agressão no Estatuto de Roma só poderá ser exercido a jurisdição pelo o TPI, nos casos de agentes que cometeram estes crimes após a sua aprovação e entrada em vigor, operando efeito </w:t>
      </w:r>
      <w:r>
        <w:rPr>
          <w:rFonts w:ascii="Arial" w:hAnsi="Arial" w:cs="Arial"/>
          <w:i/>
          <w:shd w:val="clear" w:color="auto" w:fill="FFFFFF"/>
        </w:rPr>
        <w:t>ex nunc</w:t>
      </w:r>
      <w:r>
        <w:rPr>
          <w:rFonts w:ascii="Arial" w:hAnsi="Arial" w:cs="Arial"/>
          <w:shd w:val="clear" w:color="auto" w:fill="FFFFFF"/>
        </w:rPr>
        <w:t>.</w:t>
      </w:r>
    </w:p>
    <w:p>
      <w:pPr>
        <w:pStyle w:val="NormalWeb"/>
        <w:shd w:val="clear" w:color="auto" w:fill="FFFFFF"/>
        <w:spacing w:before="0" w:beforeAutospacing="0" w:after="0" w:afterAutospacing="0" w:line="360" w:lineRule="auto"/>
        <w:jc w:val="both"/>
        <w:rPr>
          <w:rFonts w:ascii="Arial" w:hAnsi="Arial" w:cs="Arial"/>
          <w:shd w:val="clear" w:color="auto" w:fill="FFFFFF"/>
        </w:rPr>
      </w:pPr>
    </w:p>
    <w:p>
      <w:pPr>
        <w:pStyle w:val="NormalWeb"/>
        <w:shd w:val="clear" w:color="auto" w:fill="FFFFFF"/>
        <w:spacing w:before="0" w:beforeAutospacing="0" w:after="0" w:afterAutospacing="0" w:line="360" w:lineRule="auto"/>
        <w:jc w:val="both"/>
        <w:rPr>
          <w:rFonts w:ascii="Arial" w:hAnsi="Arial" w:cs="Arial"/>
          <w:shd w:val="clear" w:color="auto" w:fill="FFFFFF"/>
        </w:rPr>
      </w:pPr>
      <w:r>
        <w:rPr>
          <w:rFonts w:ascii="Arial" w:hAnsi="Arial" w:cs="Arial"/>
          <w:shd w:val="clear" w:color="auto" w:fill="FFFFFF"/>
        </w:rPr>
        <w:t>*MATÉRIAS SOBRE O CRIME DE AGRESSÃO</w:t>
      </w:r>
    </w:p>
    <w:p>
      <w:pPr>
        <w:pStyle w:val="NormalWeb"/>
        <w:shd w:val="clear" w:color="auto" w:fill="FFFFFF"/>
        <w:spacing w:before="0" w:beforeAutospacing="0" w:after="0" w:afterAutospacing="0" w:line="360" w:lineRule="auto"/>
        <w:jc w:val="both"/>
      </w:pPr>
      <w:hyperlink r:id="rId8" w:history="1">
        <w:r>
          <w:rPr>
            <w:rStyle w:val="Hyperlink"/>
          </w:rPr>
          <w:t>https://noticias.uol.com.br/ultimas-noticias/efe/2018/07/17/tribunal-penal-internacional-passara-a-julgar-crimes-de-agressao.htm</w:t>
        </w:r>
      </w:hyperlink>
    </w:p>
    <w:p>
      <w:pPr>
        <w:pStyle w:val="NormalWeb"/>
        <w:shd w:val="clear" w:color="auto" w:fill="FFFFFF"/>
        <w:spacing w:before="0" w:beforeAutospacing="0" w:after="0" w:afterAutospacing="0" w:line="360" w:lineRule="auto"/>
        <w:jc w:val="both"/>
      </w:pPr>
      <w:hyperlink r:id="rId9" w:history="1">
        <w:r>
          <w:rPr>
            <w:rStyle w:val="Hyperlink"/>
          </w:rPr>
          <w:t>https://www.correiobraziliense.com.br/app/noticia/mundo/2017/12/15/interna_mundo,648200/tpi-julgara-crimes-de-agressao.shtml</w:t>
        </w:r>
      </w:hyperlink>
    </w:p>
    <w:p>
      <w:pPr>
        <w:pStyle w:val="NormalWeb"/>
        <w:shd w:val="clear" w:color="auto" w:fill="FFFFFF"/>
        <w:spacing w:before="0" w:beforeAutospacing="0" w:after="0" w:afterAutospacing="0" w:line="360" w:lineRule="auto"/>
        <w:jc w:val="both"/>
      </w:pPr>
      <w:hyperlink r:id="rId10" w:history="1">
        <w:r>
          <w:rPr>
            <w:rStyle w:val="Hyperlink"/>
          </w:rPr>
          <w:t>https://blog.clippingcacd.com.br/cacd/crime-de-agressao-direito-internacional-cacd/</w:t>
        </w:r>
      </w:hyperlink>
    </w:p>
    <w:p>
      <w:pPr>
        <w:pStyle w:val="NormalWeb"/>
        <w:shd w:val="clear" w:color="auto" w:fill="FFFFFF"/>
        <w:spacing w:before="0" w:beforeAutospacing="0" w:after="0" w:afterAutospacing="0" w:line="360" w:lineRule="auto"/>
        <w:jc w:val="both"/>
      </w:pPr>
      <w:hyperlink r:id="rId11" w:history="1">
        <w:r>
          <w:rPr>
            <w:rStyle w:val="Hyperlink"/>
          </w:rPr>
          <w:t>https://blog.ebeji.com.br/a-tipificacao-do-crime-de-agressao-no-tribunal-penal-internacional/</w:t>
        </w:r>
      </w:hyperlink>
    </w:p>
    <w:p>
      <w:pPr>
        <w:pStyle w:val="NormalWeb"/>
        <w:shd w:val="clear" w:color="auto" w:fill="FFFFFF"/>
        <w:spacing w:before="0" w:beforeAutospacing="0" w:after="0" w:afterAutospacing="0" w:line="360" w:lineRule="auto"/>
        <w:jc w:val="both"/>
        <w:rPr>
          <w:rFonts w:ascii="Arial" w:hAnsi="Arial" w:cs="Arial"/>
          <w:shd w:val="clear" w:color="auto" w:fill="FFFFFF"/>
        </w:rPr>
      </w:pPr>
      <w:hyperlink r:id="rId12" w:history="1">
        <w:r>
          <w:rPr>
            <w:rStyle w:val="Hyperlink"/>
          </w:rPr>
          <w:t>http://cursocliquejuris.com.br/blog/voce-sabia-o-crime-de-agressao-no-ambito-do-tpi-so-pode-ser-punido-a-partir-de-2018/</w:t>
        </w:r>
      </w:hyperlink>
    </w:p>
    <w:p>
      <w:pPr>
        <w:pStyle w:val="NormalWeb"/>
        <w:shd w:val="clear" w:color="auto" w:fill="FFFFFF"/>
        <w:spacing w:before="24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3.4 CONTROLE DE CONVENCIONALIDADE BRASILEIRO: o ESTATUTO DE ROMA (1998) e a CONSTITUIÇÃO FEDERAL (1988)</w:t>
      </w:r>
    </w:p>
    <w:p>
      <w:pPr>
        <w:pStyle w:val="NormalWeb"/>
        <w:shd w:val="clear" w:color="auto" w:fill="FFFFFF"/>
        <w:spacing w:before="24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 xml:space="preserve">O controle de convencionalidade brasileiro é realizado pelo Poder judiciário, precisamente pelo Superior Tribunal Federal, todavia a suprema corte: “não faz o controle abstrato de convencionalidade, mas apenas atua se os tratados </w:t>
      </w:r>
      <w:r>
        <w:rPr>
          <w:rFonts w:ascii="Arial" w:hAnsi="Arial" w:cs="Arial"/>
          <w:spacing w:val="3"/>
          <w:shd w:val="clear" w:color="auto" w:fill="FFFFFF"/>
        </w:rPr>
        <w:lastRenderedPageBreak/>
        <w:t>internacionais já tiverem passado pelo processo de incorporação ao âmbito interno.” (CAMBI; FRANCO; MARGRAF, 2017, p.256).</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r>
        <w:rPr>
          <w:rFonts w:ascii="Arial" w:hAnsi="Arial" w:cs="Arial"/>
          <w:spacing w:val="3"/>
          <w:shd w:val="clear" w:color="auto" w:fill="FFFFFF"/>
        </w:rPr>
        <w:tab/>
        <w:t>Este controle funciona como garantidor de compatibilidade do direito interno aos tratados internacionais, uma vez que, ocorreram assinatura e ratificação no âmbito interno, que vincula o país as normas internacionais.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O tema ainda é considerado recente, pois com o advento da Constituição Federal de 1988, pelo viés da redemocratização, ocorreu valorização dos direitos humanos e ampliação de rol das proteções.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Em suma, MENEZES </w:t>
      </w:r>
      <w:r>
        <w:rPr>
          <w:rFonts w:ascii="Arial" w:hAnsi="Arial" w:cs="Arial"/>
          <w:i/>
          <w:spacing w:val="3"/>
          <w:shd w:val="clear" w:color="auto" w:fill="FFFFFF"/>
        </w:rPr>
        <w:t xml:space="preserve">apud </w:t>
      </w:r>
      <w:r>
        <w:rPr>
          <w:rFonts w:ascii="Arial" w:hAnsi="Arial" w:cs="Arial"/>
          <w:spacing w:val="3"/>
          <w:shd w:val="clear" w:color="auto" w:fill="FFFFFF"/>
        </w:rPr>
        <w:t>CAMBI; FRANCO; MARGRAF (2017) nos instrui:</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r>
        <w:rPr>
          <w:rFonts w:ascii="Arial" w:hAnsi="Arial" w:cs="Arial"/>
          <w:spacing w:val="3"/>
          <w:sz w:val="20"/>
          <w:szCs w:val="20"/>
          <w:shd w:val="clear" w:color="auto" w:fill="FFFFFF"/>
        </w:rPr>
        <w:t xml:space="preserve">O controle de convencionalidade trata de assuntos referentes ao </w:t>
      </w:r>
      <w:r>
        <w:rPr>
          <w:rFonts w:ascii="Arial" w:hAnsi="Arial" w:cs="Arial"/>
          <w:i/>
          <w:spacing w:val="3"/>
          <w:sz w:val="20"/>
          <w:szCs w:val="20"/>
          <w:shd w:val="clear" w:color="auto" w:fill="FFFFFF"/>
        </w:rPr>
        <w:t>não cumprimento e aplicação das normas internacionais</w:t>
      </w:r>
      <w:r>
        <w:rPr>
          <w:rFonts w:ascii="Arial" w:hAnsi="Arial" w:cs="Arial"/>
          <w:spacing w:val="3"/>
          <w:sz w:val="20"/>
          <w:szCs w:val="20"/>
          <w:shd w:val="clear" w:color="auto" w:fill="FFFFFF"/>
        </w:rPr>
        <w:t xml:space="preserve"> incorporadas à ordem interna; ou seja, quando internamente o Estado não respeita o que foi pactuado no âmbito das suas relações internacionais.</w:t>
      </w:r>
    </w:p>
    <w:p>
      <w:pPr>
        <w:pStyle w:val="NormalWeb"/>
        <w:shd w:val="clear" w:color="auto" w:fill="FFFFFF"/>
        <w:spacing w:before="0" w:beforeAutospacing="0" w:after="0" w:afterAutospacing="0"/>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Partindo de tal pressuposto, o Brasil em 17 de julho de 1998, </w:t>
      </w:r>
      <w:r>
        <w:rPr>
          <w:rFonts w:ascii="Arial" w:hAnsi="Arial" w:cs="Arial"/>
          <w:color w:val="000000"/>
          <w:shd w:val="clear" w:color="auto" w:fill="FFFFFF"/>
        </w:rPr>
        <w:t xml:space="preserve">se tornou o 69º Estado a ratificar o Estatuto de Roma, depositando sua ratificação em 14/06/2002. No plano interno, o tratado foi promulgado em 25/09/2002 </w:t>
      </w:r>
      <w:r>
        <w:rPr>
          <w:rFonts w:ascii="Arial" w:hAnsi="Arial" w:cs="Arial"/>
          <w:spacing w:val="3"/>
          <w:shd w:val="clear" w:color="auto" w:fill="FFFFFF"/>
        </w:rPr>
        <w:t>e transformado no Decreto nº4388/2002.</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Anterior a Emenda Constitucional 45/02, o Estatuto de Roma do Tribunal Penal Internacional no entendimento de MAZZUOLI (2004, p.161): </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r>
        <w:rPr>
          <w:rFonts w:ascii="Arial" w:hAnsi="Arial" w:cs="Arial"/>
          <w:spacing w:val="3"/>
          <w:sz w:val="20"/>
          <w:szCs w:val="20"/>
          <w:shd w:val="clear" w:color="auto" w:fill="FFFFFF"/>
        </w:rPr>
        <w:t xml:space="preserve">(...) integrou-se ao direito brasileiro com </w:t>
      </w:r>
      <w:r>
        <w:rPr>
          <w:rFonts w:ascii="Arial" w:hAnsi="Arial" w:cs="Arial"/>
          <w:i/>
          <w:spacing w:val="3"/>
          <w:sz w:val="20"/>
          <w:szCs w:val="20"/>
          <w:shd w:val="clear" w:color="auto" w:fill="FFFFFF"/>
        </w:rPr>
        <w:t>status</w:t>
      </w:r>
      <w:r>
        <w:rPr>
          <w:rFonts w:ascii="Arial" w:hAnsi="Arial" w:cs="Arial"/>
          <w:spacing w:val="3"/>
          <w:sz w:val="20"/>
          <w:szCs w:val="20"/>
          <w:shd w:val="clear" w:color="auto" w:fill="FFFFFF"/>
        </w:rPr>
        <w:t xml:space="preserve"> de norma constitucional, não podendo quaisquer dos direitos e garantias nele constantes serem abolidos por qualquer meio no Brasil, inclusive por emenda constitucional.</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A equiparação de tratados internacionais sobre direitos humanos às normas constitucionais, prevista no § 2º do artigo 5º da Constituição Federal de 1988, poderia garantir tal força normativa ao Estatuto: </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Os direitos e garantias expressos nesta Constituição não excluem outros decorrentes do regime e dos princípios por ela adotados, ou dos tratados internacionais em que a República Federativa do Brasil seja parte.</w:t>
      </w:r>
    </w:p>
    <w:p>
      <w:pPr>
        <w:pStyle w:val="NormalWeb"/>
        <w:shd w:val="clear" w:color="auto" w:fill="FFFFFF"/>
        <w:spacing w:before="0" w:beforeAutospacing="0" w:after="0" w:afterAutospacing="0"/>
        <w:jc w:val="both"/>
        <w:rPr>
          <w:rFonts w:ascii="Arial" w:hAnsi="Arial" w:cs="Arial"/>
          <w:color w:val="000000"/>
          <w:sz w:val="16"/>
          <w:szCs w:val="16"/>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hd w:val="clear" w:color="auto" w:fill="FFFFFF"/>
        </w:rPr>
      </w:pPr>
      <w:r>
        <w:rPr>
          <w:rFonts w:ascii="Arial" w:hAnsi="Arial" w:cs="Arial"/>
          <w:shd w:val="clear" w:color="auto" w:fill="FFFFFF"/>
        </w:rPr>
        <w:t xml:space="preserve">Neste sentido PIOVESAN (2008) observa que: </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sz w:val="20"/>
          <w:szCs w:val="20"/>
          <w:shd w:val="clear" w:color="auto" w:fill="FFFFFF"/>
        </w:rPr>
      </w:pPr>
      <w:r>
        <w:rPr>
          <w:rFonts w:ascii="Arial" w:hAnsi="Arial" w:cs="Arial"/>
          <w:sz w:val="20"/>
          <w:szCs w:val="20"/>
          <w:shd w:val="clear" w:color="auto" w:fill="FFFFFF"/>
        </w:rPr>
        <w:t>Os tratados de proteção dos direitos humanos ratificados anteriormente à Emenda Constitucional nº. 45/04 contaram com ampla maioria na Câmara dos Deputados e no Senado Federal, excedendo, inclusive, o</w:t>
      </w:r>
      <w:r>
        <w:rPr>
          <w:rStyle w:val="nfase"/>
          <w:rFonts w:ascii="Arial" w:eastAsiaTheme="majorEastAsia" w:hAnsi="Arial" w:cs="Arial"/>
          <w:sz w:val="20"/>
          <w:szCs w:val="20"/>
          <w:shd w:val="clear" w:color="auto" w:fill="FFFFFF"/>
        </w:rPr>
        <w:t> quorum </w:t>
      </w:r>
      <w:r>
        <w:rPr>
          <w:rFonts w:ascii="Arial" w:hAnsi="Arial" w:cs="Arial"/>
          <w:sz w:val="20"/>
          <w:szCs w:val="20"/>
          <w:shd w:val="clear" w:color="auto" w:fill="FFFFFF"/>
        </w:rPr>
        <w:t>dos três quintos dos membros em cada Casa. Todavia, não foram aprovados por dois turnos de votação, mas em um turno único de votação em cada Casa, uma vez que o procedimento de dois turnos não era tampouco previsto (p.72).</w:t>
      </w:r>
    </w:p>
    <w:p>
      <w:pPr>
        <w:pStyle w:val="NormalWeb"/>
        <w:shd w:val="clear" w:color="auto" w:fill="FFFFFF"/>
        <w:spacing w:before="0" w:beforeAutospacing="0" w:after="0" w:afterAutospacing="0" w:line="360" w:lineRule="auto"/>
        <w:jc w:val="both"/>
        <w:rPr>
          <w:rFonts w:ascii="Arial" w:hAnsi="Arial" w:cs="Arial"/>
          <w:sz w:val="16"/>
          <w:szCs w:val="16"/>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lastRenderedPageBreak/>
        <w:t xml:space="preserve">A previsão estaria mantida se não tivesse ocorrido à introdução do §3º no mesmo artigo pela Emenda Constitucional nº45/04, uma vez que, estes tratados ratificados pelo Brasil anterior a emenda, não foram submetidos ao processo legislativo de aprovação no congresso nacional em dois turnos com </w:t>
      </w:r>
      <w:r>
        <w:rPr>
          <w:rFonts w:ascii="Arial" w:hAnsi="Arial" w:cs="Arial"/>
          <w:i/>
          <w:spacing w:val="3"/>
          <w:shd w:val="clear" w:color="auto" w:fill="FFFFFF"/>
        </w:rPr>
        <w:t xml:space="preserve">quorum </w:t>
      </w:r>
      <w:r>
        <w:rPr>
          <w:rFonts w:ascii="Arial" w:hAnsi="Arial" w:cs="Arial"/>
          <w:spacing w:val="3"/>
          <w:shd w:val="clear" w:color="auto" w:fill="FFFFFF"/>
        </w:rPr>
        <w:t>qualificado.</w:t>
      </w:r>
    </w:p>
    <w:p>
      <w:pPr>
        <w:pStyle w:val="NormalWeb"/>
        <w:shd w:val="clear" w:color="auto" w:fill="FFFFFF"/>
        <w:spacing w:before="0" w:beforeAutospacing="0" w:after="0" w:afterAutospacing="0" w:line="360" w:lineRule="auto"/>
        <w:ind w:firstLine="485"/>
        <w:jc w:val="both"/>
        <w:rPr>
          <w:rFonts w:ascii="Arial" w:hAnsi="Arial" w:cs="Arial"/>
          <w:color w:val="000000"/>
          <w:shd w:val="clear" w:color="auto" w:fill="FFFFFF"/>
        </w:rPr>
      </w:pPr>
      <w:r>
        <w:rPr>
          <w:rFonts w:ascii="Arial" w:hAnsi="Arial" w:cs="Arial"/>
          <w:color w:val="000000"/>
          <w:shd w:val="clear" w:color="auto" w:fill="FFFFFF"/>
        </w:rPr>
        <w:t xml:space="preserve">Responsável por tal mudança, a reforma do Poder Judiciário brasileiro (EC nº45/04) provocou polêmica no que tange os direitos humanos ao incluir o §3º no artigo 5º da Constituição Federal: </w:t>
      </w:r>
    </w:p>
    <w:p>
      <w:pPr>
        <w:pStyle w:val="NormalWeb"/>
        <w:shd w:val="clear" w:color="auto" w:fill="FFFFFF"/>
        <w:spacing w:before="0" w:beforeAutospacing="0" w:after="0" w:afterAutospacing="0" w:line="360" w:lineRule="auto"/>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Os tratados e convenções internacionais sobre direitos humanos que forem aprovados, em cada Casa do Congresso Nacional, em dois turnos, por três quintos dos votos dos respectivos membros, serão equivalentes às emendas constitucionais.</w:t>
      </w:r>
    </w:p>
    <w:p>
      <w:pPr>
        <w:pStyle w:val="NormalWeb"/>
        <w:shd w:val="clear" w:color="auto" w:fill="FFFFFF"/>
        <w:spacing w:before="0" w:beforeAutospacing="0" w:after="0" w:afterAutospacing="0"/>
        <w:jc w:val="both"/>
        <w:rPr>
          <w:rFonts w:ascii="Arial" w:hAnsi="Arial" w:cs="Arial"/>
          <w:color w:val="000000"/>
          <w:sz w:val="20"/>
          <w:szCs w:val="20"/>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A modificação trazida pela EC 45/04 e o §3º do artigo 5º, na escala hierárquica das normas em posição intermediária encontra-se em situação de norma </w:t>
      </w:r>
      <w:r>
        <w:rPr>
          <w:rFonts w:ascii="Arial" w:hAnsi="Arial" w:cs="Arial"/>
          <w:i/>
          <w:spacing w:val="3"/>
          <w:shd w:val="clear" w:color="auto" w:fill="FFFFFF"/>
        </w:rPr>
        <w:t>supralegal</w:t>
      </w:r>
      <w:r>
        <w:rPr>
          <w:rFonts w:ascii="Arial" w:hAnsi="Arial" w:cs="Arial"/>
          <w:spacing w:val="3"/>
          <w:shd w:val="clear" w:color="auto" w:fill="FFFFFF"/>
        </w:rPr>
        <w:t>, aquela que está acima das normas infraconstitucionais, porém, abaixo da Constituição Federal, ocorrendo assim uma espécie de antinomia dentro do mesmo diploma legal, pois não obedecera ao previsto no §2º do artigo 5º, ocasionando “desprestigio”, “desprezo” a previsão constitucional.</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Nessa mesma esteira MAZZUOLI (2010) verifica que: </w:t>
      </w: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r>
        <w:rPr>
          <w:rFonts w:ascii="Arial" w:hAnsi="Arial" w:cs="Arial"/>
          <w:spacing w:val="3"/>
          <w:sz w:val="20"/>
          <w:szCs w:val="20"/>
          <w:shd w:val="clear" w:color="auto" w:fill="FFFFFF"/>
        </w:rPr>
        <w:t xml:space="preserve">[...] a cláusula aberta do §2.º do mesmo art.5º da Carta de 1988 já admite ingresso dos tratados internacionais de proteção dos direitos humanos no </w:t>
      </w:r>
      <w:r>
        <w:rPr>
          <w:rFonts w:ascii="Arial" w:hAnsi="Arial" w:cs="Arial"/>
          <w:i/>
          <w:spacing w:val="3"/>
          <w:sz w:val="20"/>
          <w:szCs w:val="20"/>
          <w:shd w:val="clear" w:color="auto" w:fill="FFFFFF"/>
        </w:rPr>
        <w:t>mesmo grau</w:t>
      </w:r>
      <w:r>
        <w:rPr>
          <w:rFonts w:ascii="Arial" w:hAnsi="Arial" w:cs="Arial"/>
          <w:spacing w:val="3"/>
          <w:sz w:val="20"/>
          <w:szCs w:val="20"/>
          <w:shd w:val="clear" w:color="auto" w:fill="FFFFFF"/>
        </w:rPr>
        <w:t xml:space="preserve"> hierárquico das normas constitucionais, e não em outro âmbito de hierarquia normativa. Portanto, segundo defendemos. O fato de esses direitos se encontrarem em tratados internacionais jamais impediu a sua caracterização como direito de </w:t>
      </w:r>
      <w:r>
        <w:rPr>
          <w:rFonts w:ascii="Arial" w:hAnsi="Arial" w:cs="Arial"/>
          <w:i/>
          <w:spacing w:val="3"/>
          <w:sz w:val="20"/>
          <w:szCs w:val="20"/>
          <w:shd w:val="clear" w:color="auto" w:fill="FFFFFF"/>
        </w:rPr>
        <w:t>status</w:t>
      </w:r>
      <w:r>
        <w:rPr>
          <w:rFonts w:ascii="Arial" w:hAnsi="Arial" w:cs="Arial"/>
          <w:spacing w:val="3"/>
          <w:sz w:val="20"/>
          <w:szCs w:val="20"/>
          <w:shd w:val="clear" w:color="auto" w:fill="FFFFFF"/>
        </w:rPr>
        <w:t xml:space="preserve"> constitucional (p. 109).</w:t>
      </w: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A supralegalidade dos Tratados internacionais dos direitos humanos anteriores a EC nº 45, a exemplo do Estatuto de Roma, foram alvos de decisão do STF brasileiro, no julgamento do RE 466.343/SP e no HC 87586/TO. A tese de </w:t>
      </w:r>
      <w:r>
        <w:rPr>
          <w:rFonts w:ascii="Arial" w:hAnsi="Arial" w:cs="Arial"/>
          <w:i/>
          <w:spacing w:val="3"/>
          <w:shd w:val="clear" w:color="auto" w:fill="FFFFFF"/>
        </w:rPr>
        <w:t>supralegalidade</w:t>
      </w:r>
      <w:r>
        <w:rPr>
          <w:rFonts w:ascii="Arial" w:hAnsi="Arial" w:cs="Arial"/>
          <w:spacing w:val="3"/>
          <w:shd w:val="clear" w:color="auto" w:fill="FFFFFF"/>
        </w:rPr>
        <w:t xml:space="preserve"> defendida pelo Ministro Gilmar Mendes obteve êxito, sobre o posicionamento de norma constitucional defendida pelo Ministro Celso de Mello.</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Entretanto, esse reposicionamento do STF após a Constituição Federal de 1988, viabilizou questionamento sobre o devido posicionamento de tais tratados em relação à Constituição Brasileira.</w:t>
      </w:r>
    </w:p>
    <w:p>
      <w:pPr>
        <w:pStyle w:val="NormalWeb"/>
        <w:shd w:val="clear" w:color="auto" w:fill="FFFFFF"/>
        <w:spacing w:before="0" w:beforeAutospacing="0" w:after="0" w:afterAutospacing="0" w:line="360" w:lineRule="auto"/>
        <w:ind w:firstLine="485"/>
        <w:jc w:val="both"/>
        <w:rPr>
          <w:rFonts w:ascii="Arial" w:hAnsi="Arial" w:cs="Arial"/>
          <w:spacing w:val="2"/>
          <w:shd w:val="clear" w:color="auto" w:fill="FFFFFF"/>
        </w:rPr>
      </w:pPr>
      <w:r>
        <w:rPr>
          <w:rFonts w:ascii="Arial" w:hAnsi="Arial" w:cs="Arial"/>
          <w:spacing w:val="3"/>
          <w:shd w:val="clear" w:color="auto" w:fill="FFFFFF"/>
        </w:rPr>
        <w:t xml:space="preserve">Em relação ao posicionamento de supralegalidade adotada pelo STF, </w:t>
      </w:r>
      <w:r>
        <w:rPr>
          <w:rFonts w:ascii="Arial" w:hAnsi="Arial" w:cs="Arial"/>
          <w:spacing w:val="2"/>
          <w:shd w:val="clear" w:color="auto" w:fill="FFFFFF"/>
        </w:rPr>
        <w:t>(GOMES, 2009)</w:t>
      </w:r>
      <w:r>
        <w:rPr>
          <w:rFonts w:ascii="Arial" w:hAnsi="Arial" w:cs="Arial"/>
          <w:spacing w:val="3"/>
          <w:shd w:val="clear" w:color="auto" w:fill="FFFFFF"/>
        </w:rPr>
        <w:t xml:space="preserve"> assevera que tal decisão: “</w:t>
      </w:r>
      <w:r>
        <w:rPr>
          <w:rFonts w:ascii="Arial" w:hAnsi="Arial" w:cs="Arial"/>
          <w:spacing w:val="2"/>
          <w:shd w:val="clear" w:color="auto" w:fill="FFFFFF"/>
        </w:rPr>
        <w:t xml:space="preserve">possui o significado de uma verdadeira </w:t>
      </w:r>
      <w:r>
        <w:rPr>
          <w:rFonts w:ascii="Arial" w:hAnsi="Arial" w:cs="Arial"/>
          <w:spacing w:val="2"/>
          <w:shd w:val="clear" w:color="auto" w:fill="FFFFFF"/>
        </w:rPr>
        <w:lastRenderedPageBreak/>
        <w:t xml:space="preserve">revolução na pirâmide jurídica de Kelsen, que era composta (apenas) pelas leis ordinárias (na base) e a CF/88 formal (no topo)”. </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Uma vez que, o §2º do artigo 5º já confere o status de norma constitucional, a inclusão do §3º no mesmo artigo, e o posicionamento do STF, gerou uma espécie de antinomia de tais tratados no ordenamento jurídico brasileiro, analisada por MAZZUOLI (2013):</w:t>
      </w:r>
    </w:p>
    <w:p>
      <w:pPr>
        <w:pStyle w:val="NormalWeb"/>
        <w:shd w:val="clear" w:color="auto" w:fill="FFFFFF"/>
        <w:spacing w:before="0" w:beforeAutospacing="0" w:after="0" w:afterAutospacing="0"/>
        <w:ind w:left="2268"/>
        <w:jc w:val="both"/>
        <w:rPr>
          <w:rFonts w:ascii="Helvetica" w:hAnsi="Helvetica"/>
          <w:sz w:val="20"/>
          <w:szCs w:val="20"/>
          <w:shd w:val="clear" w:color="auto" w:fill="FFFFFF"/>
        </w:rPr>
      </w:pPr>
      <w:r>
        <w:rPr>
          <w:rFonts w:ascii="Helvetica" w:hAnsi="Helvetica"/>
          <w:sz w:val="20"/>
          <w:szCs w:val="20"/>
          <w:shd w:val="clear" w:color="auto" w:fill="FFFFFF"/>
        </w:rPr>
        <w:t>Na Constituição brasileira de 1988 também não existe sequer uma cláusula de reconhecimento ou aceitação do Direito Internacional pelo nosso Direito interno (…). A única exceção, na Carta Magna de 1988, diz respeito aos tratados internacionais de proteção dos direitos humanos, que, por disposição expressa (art. 5º, § 2º), ingressam no ordenamento brasileiro com o status de norma materialmente constitucional, podendo ser ainda formalmente (além de materialmente constitucionais (art. 5º, § 3º) (p.103-105).</w:t>
      </w:r>
    </w:p>
    <w:p>
      <w:pPr>
        <w:pStyle w:val="NormalWeb"/>
        <w:shd w:val="clear" w:color="auto" w:fill="FFFFFF"/>
        <w:spacing w:before="0" w:beforeAutospacing="0" w:after="0" w:afterAutospacing="0"/>
        <w:ind w:left="2268"/>
        <w:jc w:val="both"/>
        <w:rPr>
          <w:rFonts w:ascii="Arial" w:hAnsi="Arial" w:cs="Arial"/>
          <w:spacing w:val="3"/>
          <w:sz w:val="20"/>
          <w:szCs w:val="20"/>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Em primeiro plano devemos analisar que, a assinatura do Brasil ao Tratado de Roma (1998), e, consequentemente sua ratificação em âmbito jurídico interno enquanto tratado internacional de direitos humanos, não possui natureza de norma constitucional, mas, de norma infraconstitucional denominada </w:t>
      </w:r>
      <w:r>
        <w:rPr>
          <w:rFonts w:ascii="Arial" w:hAnsi="Arial" w:cs="Arial"/>
          <w:i/>
          <w:spacing w:val="3"/>
          <w:shd w:val="clear" w:color="auto" w:fill="FFFFFF"/>
        </w:rPr>
        <w:t>supralegal</w:t>
      </w:r>
      <w:r>
        <w:rPr>
          <w:rFonts w:ascii="Arial" w:hAnsi="Arial" w:cs="Arial"/>
          <w:spacing w:val="3"/>
          <w:shd w:val="clear" w:color="auto" w:fill="FFFFFF"/>
        </w:rPr>
        <w:t xml:space="preserve">, não podendo ser revogada por lei posterior. </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Em segundo plano, cabe analisar o artigo 102, Inciso III, letra b da Constituição Federal de 1988 que permite ao Supremo Tribunal Federal: </w:t>
      </w:r>
      <w:r>
        <w:rPr>
          <w:rFonts w:ascii="Arial" w:hAnsi="Arial" w:cs="Arial"/>
          <w:color w:val="000000"/>
          <w:shd w:val="clear" w:color="auto" w:fill="FFFFFF"/>
        </w:rPr>
        <w:t>julgar, mediante recurso extraordinário, as causas decididas em única ou última instância, quando a decisão recorrida:</w:t>
      </w:r>
      <w:r>
        <w:rPr>
          <w:rFonts w:ascii="Arial" w:hAnsi="Arial" w:cs="Arial"/>
          <w:spacing w:val="3"/>
          <w:shd w:val="clear" w:color="auto" w:fill="FFFFFF"/>
        </w:rPr>
        <w:t xml:space="preserve"> </w:t>
      </w:r>
      <w:r>
        <w:rPr>
          <w:rFonts w:ascii="Arial" w:hAnsi="Arial" w:cs="Arial"/>
          <w:color w:val="000000"/>
          <w:shd w:val="clear" w:color="auto" w:fill="FFFFFF"/>
        </w:rPr>
        <w:t>b) declarar a inconstitucionalidade de tratado ou lei federal.</w:t>
      </w:r>
    </w:p>
    <w:p>
      <w:pPr>
        <w:pStyle w:val="NormalWeb"/>
        <w:shd w:val="clear" w:color="auto" w:fill="FFFFFF"/>
        <w:spacing w:before="0" w:beforeAutospacing="0" w:after="0" w:afterAutospacing="0" w:line="360" w:lineRule="auto"/>
        <w:ind w:firstLine="485"/>
        <w:jc w:val="both"/>
        <w:rPr>
          <w:rFonts w:ascii="Arial" w:hAnsi="Arial" w:cs="Arial"/>
          <w:color w:val="000000"/>
          <w:shd w:val="clear" w:color="auto" w:fill="FFFFFF"/>
        </w:rPr>
      </w:pPr>
      <w:r>
        <w:rPr>
          <w:rFonts w:ascii="Arial" w:hAnsi="Arial" w:cs="Arial"/>
          <w:spacing w:val="3"/>
          <w:shd w:val="clear" w:color="auto" w:fill="FFFFFF"/>
        </w:rPr>
        <w:t xml:space="preserve">Assim, de </w:t>
      </w:r>
      <w:r>
        <w:rPr>
          <w:rFonts w:ascii="Arial" w:hAnsi="Arial" w:cs="Arial"/>
          <w:color w:val="000000"/>
          <w:shd w:val="clear" w:color="auto" w:fill="FFFFFF"/>
        </w:rPr>
        <w:t>maneira válida e perfeita cabe a declaração de inconstitucionalidade de tratados internacionais embora de direitos humanos no caso em tela o Estatuto de Roma em sede de recurso extraordinário, pois, com o advento da Constituição Federal de 1988 foi-se reiterado pelo STF o entendimento hierárquico de que os tratados internacionais que versem sobre direitos humanos anteriores a EC nº45/04 possuem paridade normativa com leis ordinárias.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color w:val="000000"/>
          <w:shd w:val="clear" w:color="auto" w:fill="FFFFFF"/>
        </w:rPr>
        <w:t>Em hipótese remota estaríamos equiparando um tratado internacional de direitos humanos, a um tratado internacional tradicional ou comum, caracterizando de maneira veemente uma afronta ao Direito Internacional e aos Direitos Humanos por parte do Poder Judiciário Brasileiro.</w:t>
      </w:r>
    </w:p>
    <w:p>
      <w:pPr>
        <w:pStyle w:val="NormalWeb"/>
        <w:shd w:val="clear" w:color="auto" w:fill="FFFFFF"/>
        <w:spacing w:before="0" w:beforeAutospacing="0" w:after="0" w:afterAutospacing="0" w:line="360" w:lineRule="auto"/>
        <w:ind w:firstLine="485"/>
        <w:jc w:val="both"/>
        <w:rPr>
          <w:rFonts w:ascii="Arial" w:hAnsi="Arial" w:cs="Arial"/>
          <w:shd w:val="clear" w:color="auto" w:fill="FFFFFF"/>
        </w:rPr>
      </w:pPr>
      <w:r>
        <w:rPr>
          <w:rStyle w:val="Forte"/>
          <w:rFonts w:ascii="Arial" w:hAnsi="Arial" w:cs="Arial"/>
          <w:b w:val="0"/>
          <w:shd w:val="clear" w:color="auto" w:fill="FFFFFF"/>
        </w:rPr>
        <w:t>Neste caso, como o Estatuto de Roma é tratado internacional de direitos humanos que foi aprovado na forma comum (</w:t>
      </w:r>
      <w:r>
        <w:rPr>
          <w:rStyle w:val="Forte"/>
          <w:rFonts w:ascii="Arial" w:hAnsi="Arial" w:cs="Arial"/>
          <w:b w:val="0"/>
          <w:i/>
          <w:shd w:val="clear" w:color="auto" w:fill="FFFFFF"/>
        </w:rPr>
        <w:t>quorum</w:t>
      </w:r>
      <w:r>
        <w:rPr>
          <w:rStyle w:val="Forte"/>
          <w:rFonts w:ascii="Arial" w:hAnsi="Arial" w:cs="Arial"/>
          <w:b w:val="0"/>
          <w:shd w:val="clear" w:color="auto" w:fill="FFFFFF"/>
        </w:rPr>
        <w:t xml:space="preserve"> simples em único turno em </w:t>
      </w:r>
      <w:r>
        <w:rPr>
          <w:rStyle w:val="Forte"/>
          <w:rFonts w:ascii="Arial" w:hAnsi="Arial" w:cs="Arial"/>
          <w:b w:val="0"/>
          <w:shd w:val="clear" w:color="auto" w:fill="FFFFFF"/>
        </w:rPr>
        <w:lastRenderedPageBreak/>
        <w:t xml:space="preserve">cada casa legislativa), este não é considerado </w:t>
      </w:r>
      <w:r>
        <w:rPr>
          <w:rFonts w:ascii="Arial" w:hAnsi="Arial" w:cs="Arial"/>
          <w:shd w:val="clear" w:color="auto" w:fill="FFFFFF"/>
        </w:rPr>
        <w:t>formalmente constitucional, o qual MAZZUOLI (2013) sobre o seu controle de convencionalidade chancela:</w:t>
      </w:r>
    </w:p>
    <w:p>
      <w:pPr>
        <w:pStyle w:val="NormalWeb"/>
        <w:shd w:val="clear" w:color="auto" w:fill="FFFFFF"/>
        <w:spacing w:before="0" w:beforeAutospacing="0" w:after="0" w:afterAutospacing="0" w:line="360" w:lineRule="auto"/>
        <w:jc w:val="both"/>
        <w:rPr>
          <w:rFonts w:ascii="Arial" w:hAnsi="Arial" w:cs="Arial"/>
          <w:sz w:val="16"/>
          <w:szCs w:val="16"/>
          <w:shd w:val="clear" w:color="auto" w:fill="FFFFFF"/>
        </w:rPr>
      </w:pPr>
    </w:p>
    <w:p>
      <w:pPr>
        <w:pStyle w:val="NormalWeb"/>
        <w:shd w:val="clear" w:color="auto" w:fill="FFFFFF"/>
        <w:spacing w:before="0" w:beforeAutospacing="0" w:after="0" w:afterAutospacing="0"/>
        <w:ind w:left="2268"/>
        <w:jc w:val="both"/>
        <w:rPr>
          <w:rFonts w:ascii="Arial" w:hAnsi="Arial" w:cs="Arial"/>
          <w:sz w:val="20"/>
          <w:szCs w:val="20"/>
          <w:shd w:val="clear" w:color="auto" w:fill="FFFFFF"/>
        </w:rPr>
      </w:pPr>
      <w:r>
        <w:rPr>
          <w:rFonts w:ascii="Arial" w:hAnsi="Arial" w:cs="Arial"/>
          <w:sz w:val="20"/>
          <w:szCs w:val="20"/>
          <w:shd w:val="clear" w:color="auto" w:fill="FFFFFF"/>
        </w:rPr>
        <w:t>(...) “apenas” materialmente constitucionais, só podem ser objeto de controle difuso de convencionalidade, podendo a norma interna contrária ao tratado ser afastada incidentalmente por qualquer juízo ou tribunal, podendo eventual violação servir de fundamento para recurso extraordinário e especial, se presentes os pressupostos do art. 102, III, “b” e 105, III “a” respectivamente. (p. 411)</w:t>
      </w:r>
    </w:p>
    <w:p>
      <w:pPr>
        <w:pStyle w:val="NormalWeb"/>
        <w:shd w:val="clear" w:color="auto" w:fill="FFFFFF"/>
        <w:spacing w:before="0" w:beforeAutospacing="0" w:after="0" w:afterAutospacing="0"/>
        <w:jc w:val="both"/>
        <w:rPr>
          <w:rFonts w:ascii="Arial" w:hAnsi="Arial" w:cs="Arial"/>
          <w:spacing w:val="3"/>
          <w:sz w:val="16"/>
          <w:szCs w:val="16"/>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Diante deste posicionamento adotado por tal doutrinador, GOMES (2009) em seu artigo </w:t>
      </w:r>
      <w:r>
        <w:rPr>
          <w:rStyle w:val="Forte"/>
          <w:rFonts w:ascii="Arial" w:hAnsi="Arial" w:cs="Arial"/>
          <w:b w:val="0"/>
          <w:i/>
          <w:spacing w:val="2"/>
          <w:bdr w:val="none" w:sz="0" w:space="0" w:color="auto" w:frame="1"/>
          <w:shd w:val="clear" w:color="auto" w:fill="FFFFFF"/>
        </w:rPr>
        <w:t>Controle de Convencionalidade: Valerio Mazzuoli "versus" STF</w:t>
      </w:r>
      <w:r>
        <w:rPr>
          <w:rFonts w:ascii="Arial" w:hAnsi="Arial" w:cs="Arial"/>
          <w:b/>
          <w:i/>
          <w:spacing w:val="3"/>
          <w:shd w:val="clear" w:color="auto" w:fill="FFFFFF"/>
        </w:rPr>
        <w:t xml:space="preserve">, </w:t>
      </w:r>
      <w:r>
        <w:rPr>
          <w:rFonts w:ascii="Arial" w:hAnsi="Arial" w:cs="Arial"/>
          <w:spacing w:val="3"/>
          <w:shd w:val="clear" w:color="auto" w:fill="FFFFFF"/>
        </w:rPr>
        <w:t>este analisa:</w:t>
      </w:r>
    </w:p>
    <w:p>
      <w:pPr>
        <w:pStyle w:val="NormalWeb"/>
        <w:shd w:val="clear" w:color="auto" w:fill="FFFFFF"/>
        <w:tabs>
          <w:tab w:val="left" w:pos="1276"/>
        </w:tabs>
        <w:spacing w:before="0" w:beforeAutospacing="0" w:after="0" w:afterAutospacing="0"/>
        <w:ind w:left="2268"/>
        <w:jc w:val="both"/>
        <w:rPr>
          <w:rFonts w:ascii="Arial" w:hAnsi="Arial" w:cs="Arial"/>
          <w:spacing w:val="2"/>
          <w:sz w:val="20"/>
          <w:szCs w:val="20"/>
          <w:shd w:val="clear" w:color="auto" w:fill="FFFFFF"/>
        </w:rPr>
      </w:pPr>
      <w:r>
        <w:rPr>
          <w:rFonts w:ascii="Arial" w:hAnsi="Arial" w:cs="Arial"/>
          <w:spacing w:val="2"/>
          <w:sz w:val="20"/>
          <w:szCs w:val="20"/>
          <w:shd w:val="clear" w:color="auto" w:fill="FFFFFF"/>
        </w:rPr>
        <w:t>Para Valerio Mazzuoli todos os tratados internacionais de direitos humanos (reitere-se: todos) ratificados pelo Estado brasileiro e em vigor entre nós têm nível de normas constitucionais, quer seja uma hierarquia somente material (o que chamamos de "status de norma constitucional"), quer seja tal hierarquia material e formal (que nominamos de "equivalência de emenda constitucional"). Não importa o </w:t>
      </w:r>
      <w:r>
        <w:rPr>
          <w:rFonts w:ascii="Arial" w:hAnsi="Arial" w:cs="Arial"/>
          <w:i/>
          <w:spacing w:val="2"/>
          <w:sz w:val="20"/>
          <w:szCs w:val="20"/>
          <w:bdr w:val="none" w:sz="0" w:space="0" w:color="auto" w:frame="1"/>
          <w:shd w:val="clear" w:color="auto" w:fill="FFFFFF"/>
        </w:rPr>
        <w:t>quorum</w:t>
      </w:r>
      <w:r>
        <w:rPr>
          <w:rFonts w:ascii="Arial" w:hAnsi="Arial" w:cs="Arial"/>
          <w:spacing w:val="2"/>
          <w:sz w:val="20"/>
          <w:szCs w:val="20"/>
          <w:shd w:val="clear" w:color="auto" w:fill="FFFFFF"/>
        </w:rPr>
        <w:t> de aprovação do tratado. Cuidando-se de documento relacionado com os direitos humanos, todos possuem status constitucional (por força do art. 5º, § 2º, da CF/88).</w:t>
      </w:r>
    </w:p>
    <w:p>
      <w:pPr>
        <w:pStyle w:val="NormalWeb"/>
        <w:shd w:val="clear" w:color="auto" w:fill="FFFFFF"/>
        <w:tabs>
          <w:tab w:val="left" w:pos="1276"/>
        </w:tabs>
        <w:spacing w:before="0" w:beforeAutospacing="0" w:after="0" w:afterAutospacing="0"/>
        <w:ind w:left="2268"/>
        <w:jc w:val="both"/>
        <w:rPr>
          <w:rFonts w:ascii="Arial" w:hAnsi="Arial" w:cs="Arial"/>
          <w:spacing w:val="3"/>
          <w:sz w:val="20"/>
          <w:szCs w:val="20"/>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spacing w:val="2"/>
          <w:shd w:val="clear" w:color="auto" w:fill="FFFFFF"/>
        </w:rPr>
      </w:pPr>
      <w:r>
        <w:rPr>
          <w:rFonts w:ascii="Arial" w:hAnsi="Arial" w:cs="Arial"/>
          <w:spacing w:val="3"/>
          <w:shd w:val="clear" w:color="auto" w:fill="FFFFFF"/>
        </w:rPr>
        <w:t xml:space="preserve">Ademais, MAZZUOLI </w:t>
      </w:r>
      <w:r>
        <w:rPr>
          <w:rFonts w:ascii="Arial" w:hAnsi="Arial" w:cs="Arial"/>
          <w:i/>
          <w:spacing w:val="3"/>
          <w:shd w:val="clear" w:color="auto" w:fill="FFFFFF"/>
        </w:rPr>
        <w:t xml:space="preserve">apud </w:t>
      </w:r>
      <w:r>
        <w:rPr>
          <w:rFonts w:ascii="Arial" w:hAnsi="Arial" w:cs="Arial"/>
          <w:spacing w:val="3"/>
          <w:shd w:val="clear" w:color="auto" w:fill="FFFFFF"/>
        </w:rPr>
        <w:t xml:space="preserve">GOMES (2009) instrui que disso resulta </w:t>
      </w:r>
      <w:r>
        <w:rPr>
          <w:rFonts w:ascii="Arial" w:hAnsi="Arial" w:cs="Arial"/>
          <w:spacing w:val="2"/>
          <w:shd w:val="clear" w:color="auto" w:fill="FFFFFF"/>
        </w:rPr>
        <w:t>como enfatiza o autor:</w:t>
      </w:r>
    </w:p>
    <w:p>
      <w:pPr>
        <w:pStyle w:val="NormalWeb"/>
        <w:shd w:val="clear" w:color="auto" w:fill="FFFFFF"/>
        <w:spacing w:before="0" w:beforeAutospacing="0" w:after="0" w:afterAutospacing="0"/>
        <w:ind w:left="2268"/>
        <w:jc w:val="both"/>
        <w:rPr>
          <w:rFonts w:ascii="Arial" w:hAnsi="Arial" w:cs="Arial"/>
          <w:spacing w:val="2"/>
          <w:sz w:val="20"/>
          <w:szCs w:val="20"/>
          <w:shd w:val="clear" w:color="auto" w:fill="FFFFFF"/>
        </w:rPr>
      </w:pPr>
      <w:r>
        <w:rPr>
          <w:rFonts w:ascii="Arial" w:hAnsi="Arial" w:cs="Arial"/>
          <w:spacing w:val="2"/>
          <w:sz w:val="20"/>
          <w:szCs w:val="20"/>
          <w:shd w:val="clear" w:color="auto" w:fill="FFFFFF"/>
        </w:rPr>
        <w:t>[...] que os tratados internacionais de direitos humanos em vigor no Brasil são também (assim como a CF/88) paradigma de controle da produção normativa doméstica. É o que se denomina de controle de convencionalidade das leis, o qual pode se dar tanto na via de ação (controle concentrado) quanto pela via de exceção (controle difuso).</w:t>
      </w:r>
    </w:p>
    <w:p>
      <w:pPr>
        <w:pStyle w:val="NormalWeb"/>
        <w:shd w:val="clear" w:color="auto" w:fill="FFFFFF"/>
        <w:spacing w:before="0" w:beforeAutospacing="0" w:after="0" w:afterAutospacing="0"/>
        <w:ind w:left="2268"/>
        <w:jc w:val="both"/>
        <w:rPr>
          <w:rFonts w:ascii="Arial" w:hAnsi="Arial" w:cs="Arial"/>
          <w:spacing w:val="3"/>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color w:val="000000"/>
          <w:shd w:val="clear" w:color="auto" w:fill="FFFFFF"/>
        </w:rPr>
      </w:pPr>
      <w:r>
        <w:rPr>
          <w:rFonts w:ascii="Arial" w:hAnsi="Arial" w:cs="Arial"/>
          <w:spacing w:val="3"/>
          <w:shd w:val="clear" w:color="auto" w:fill="FFFFFF"/>
        </w:rPr>
        <w:t>Por conseguinte, vale salientar que a reforma do Poder Judiciário, incluiu também o § 4º no artigo 5º da Constituição Federal anuindo: “</w:t>
      </w:r>
      <w:r>
        <w:rPr>
          <w:rFonts w:ascii="Arial" w:hAnsi="Arial" w:cs="Arial"/>
          <w:color w:val="000000"/>
          <w:shd w:val="clear" w:color="auto" w:fill="FFFFFF"/>
        </w:rPr>
        <w:t>O Brasil se submete à jurisdição de Tribunal Penal Internacional a cuja criação tenha manifestado adesão.”, vinculando definitivamente o Brasil ao TPI, além de ser signatário do Estatuto de Roma, e a existência do Decreto nº 4.388/2002.</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Logo, o controle de convencionalidade que incide sobre o Estatuto de Roma no ordenamento jurídico brasileiro, torna-se equivocado perante a decisão de nossa suprema corte, de não reconhecer o dispositivo constitucional que confere tal poder ao Estatuto, contudo, ROTHENBURG </w:t>
      </w:r>
      <w:r>
        <w:rPr>
          <w:rFonts w:ascii="Arial" w:hAnsi="Arial" w:cs="Arial"/>
          <w:i/>
          <w:spacing w:val="3"/>
          <w:shd w:val="clear" w:color="auto" w:fill="FFFFFF"/>
        </w:rPr>
        <w:t xml:space="preserve">apud </w:t>
      </w:r>
      <w:r>
        <w:rPr>
          <w:rFonts w:ascii="Arial" w:hAnsi="Arial" w:cs="Arial"/>
          <w:spacing w:val="3"/>
          <w:shd w:val="clear" w:color="auto" w:fill="FFFFFF"/>
        </w:rPr>
        <w:t>CAMBI; FRANCO; MARGRAF (2017, p.254) afirma: “A Constituição brasileira não veda o controle internacional de convencionalidade, mesmo que a matéria já tenha sido julgada internamente”.</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 xml:space="preserve">Também, é valido relacionar o controle de convencionalidade ao controle de constitucionalidade, servindo a Constituição brasileira como base para </w:t>
      </w:r>
      <w:r>
        <w:rPr>
          <w:rFonts w:ascii="Arial" w:hAnsi="Arial" w:cs="Arial"/>
          <w:spacing w:val="3"/>
          <w:shd w:val="clear" w:color="auto" w:fill="FFFFFF"/>
        </w:rPr>
        <w:lastRenderedPageBreak/>
        <w:t>verificações de compatibilidades das normas internas ante os tratados internacionais de direitos humanos, quer sejam anteriores a emenda constitucional nº45 de 2004, enquadrado como supralegal, ou as posteriores que embora tenham força de emenda constitucional caso ocorra violação de cláusula pétra poderão ser declaradas inconstitucionais.</w:t>
      </w:r>
    </w:p>
    <w:p>
      <w:pPr>
        <w:pStyle w:val="NormalWeb"/>
        <w:shd w:val="clear" w:color="auto" w:fill="FFFFFF"/>
        <w:spacing w:before="0" w:beforeAutospacing="0" w:after="0" w:afterAutospacing="0" w:line="360" w:lineRule="auto"/>
        <w:ind w:firstLine="485"/>
        <w:jc w:val="both"/>
        <w:rPr>
          <w:rFonts w:ascii="Arial" w:hAnsi="Arial" w:cs="Arial"/>
          <w:spacing w:val="3"/>
          <w:shd w:val="clear" w:color="auto" w:fill="FFFFFF"/>
        </w:rPr>
      </w:pPr>
      <w:r>
        <w:rPr>
          <w:rFonts w:ascii="Arial" w:hAnsi="Arial" w:cs="Arial"/>
          <w:spacing w:val="3"/>
          <w:shd w:val="clear" w:color="auto" w:fill="FFFFFF"/>
        </w:rPr>
        <w:t>Contudo, o posicionamento adotado neste artigo sobre o tema, tem por base a tese defendida pelo professor Valério Mazzuoli através do controle de convencionalidade que garante ao Estatuto de Roma, promulgado no Brasil pelo Decreto nº 4.388/2002, o status de norma constitucional, na medida em que este versa sobre direitos humanos e de forma alguma poderá ser revogado por emenda constitucional.</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p>
    <w:p>
      <w:pPr>
        <w:pStyle w:val="NormalWeb"/>
        <w:shd w:val="clear" w:color="auto" w:fill="FFFFFF"/>
        <w:spacing w:before="0" w:beforeAutospacing="0" w:after="0" w:afterAutospacing="0" w:line="360" w:lineRule="auto"/>
        <w:ind w:firstLine="485"/>
        <w:jc w:val="both"/>
        <w:rPr>
          <w:rFonts w:ascii="Arial" w:hAnsi="Arial" w:cs="Arial"/>
        </w:rPr>
      </w:pPr>
      <w:r>
        <w:rPr>
          <w:rFonts w:ascii="Arial" w:hAnsi="Arial" w:cs="Arial"/>
          <w:spacing w:val="3"/>
          <w:shd w:val="clear" w:color="auto" w:fill="FFFFFF"/>
        </w:rPr>
        <w:t>4</w:t>
      </w:r>
      <w:r>
        <w:rPr>
          <w:rFonts w:ascii="Arial" w:hAnsi="Arial" w:cs="Arial"/>
        </w:rPr>
        <w:t>. CONSIDERAÇÕES FINAIS</w:t>
      </w:r>
    </w:p>
    <w:p>
      <w:pPr>
        <w:pStyle w:val="NormalWeb"/>
        <w:shd w:val="clear" w:color="auto" w:fill="FFFFFF"/>
        <w:spacing w:before="0" w:beforeAutospacing="0" w:after="0" w:afterAutospacing="0" w:line="360" w:lineRule="auto"/>
        <w:jc w:val="both"/>
        <w:rPr>
          <w:rFonts w:ascii="Arial" w:hAnsi="Arial" w:cs="Arial"/>
          <w:spacing w:val="3"/>
          <w:shd w:val="clear" w:color="auto" w:fill="FFFFFF"/>
        </w:rPr>
      </w:pP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compromisso assumido pelo Brasil ao assinar um Tratado Internacional de direitos humanos que instituía o Tribunal Penal Internacional e o Estatuto de Roma, tornou-o um jurisdicionado, submetendo-se as decisões que possam ser emitidas pela corte contra um brasileiro que cometa crime tipificado pelo Estatuto. O nosso país teve efetiva participação em sua criação, através do seu corpo diplomático, obedecendo ao artigo 7º do ADCT.</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A competência exercida pelo TPI no Brasil enquanto jurisdicionado, nos leva a compreender a importância da desnecessidade de se homologar sentenças advindas desta corte pelo Poder Judiciário brasileiro, pois estas terminantemente possuem </w:t>
      </w:r>
      <w:r>
        <w:rPr>
          <w:rFonts w:ascii="Arial" w:eastAsia="Times New Roman" w:hAnsi="Arial" w:cs="Arial"/>
          <w:i/>
          <w:sz w:val="24"/>
          <w:szCs w:val="24"/>
          <w:lang w:eastAsia="pt-BR"/>
        </w:rPr>
        <w:t>status</w:t>
      </w:r>
      <w:r>
        <w:rPr>
          <w:rFonts w:ascii="Arial" w:eastAsia="Times New Roman" w:hAnsi="Arial" w:cs="Arial"/>
          <w:sz w:val="24"/>
          <w:szCs w:val="24"/>
          <w:lang w:eastAsia="pt-BR"/>
        </w:rPr>
        <w:t xml:space="preserve"> sentenças internacionais.</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Existe também a necessidade do Brasil criar mecanismos e cooperar com Tribunal nos pedidos de detenção, entrega de brasileiro, seja nato ou não caso tenha cometido crime, ou nos casos de agentes que possuam imunidades constitucionais por prerrogativa de função. E, caso a pena imposta for de caráter perpétuo, o Brasil não poderá intervir, e em nenhuma das hipóteses citadas poderá negar qualquer tipo de cooperação ao TPI.</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Por conseguinte, enxerga-se a solidificação do crime de agressão através da Resolução 6, que incluiu os artigos 8 e 15 </w:t>
      </w:r>
      <w:r>
        <w:rPr>
          <w:rFonts w:ascii="Arial" w:eastAsia="Times New Roman" w:hAnsi="Arial" w:cs="Arial"/>
          <w:i/>
          <w:sz w:val="24"/>
          <w:szCs w:val="24"/>
          <w:lang w:eastAsia="pt-BR"/>
        </w:rPr>
        <w:t>bis</w:t>
      </w:r>
      <w:r>
        <w:rPr>
          <w:rFonts w:ascii="Arial" w:eastAsia="Times New Roman" w:hAnsi="Arial" w:cs="Arial"/>
          <w:sz w:val="24"/>
          <w:szCs w:val="24"/>
          <w:lang w:eastAsia="pt-BR"/>
        </w:rPr>
        <w:t xml:space="preserve"> ao Estatuto de Roma, pela Emenda de Kampala (2010). Bem como, a importância do Brasil nas rodadas de negociações e </w:t>
      </w:r>
      <w:r>
        <w:rPr>
          <w:rFonts w:ascii="Arial" w:eastAsia="Times New Roman" w:hAnsi="Arial" w:cs="Arial"/>
          <w:sz w:val="24"/>
          <w:szCs w:val="24"/>
          <w:lang w:eastAsia="pt-BR"/>
        </w:rPr>
        <w:lastRenderedPageBreak/>
        <w:t xml:space="preserve">criações destas emendas, como também sua participação na busca pela ampliação do TPI perante outros países. </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Embora tenha exercido papel importante na criação da Resolução 6 e a inclusão do crime de agressão ao Estatuto de Roma, e signatário das emendas que deram forma a Emenda de Kampala. Em processo de ratificação interna, encontra-se inerte, e deixa o nosso país em saia justa perante o Tribunal caso seja caracterizado o crime cometido por algum agente brasileiro.</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Tais situações apresentadas devem ser resolvidas pelo controle de convencionalidade brasileiro, pois aparentemente podem existir conflitos entre o ordenamento jurídico brasileiro e o estatuto de Roma, vide Decreto nº 4.388/2002.</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Tendo o Estatuto de Roma adentrado ao nosso ordenamento interno com status de norma constitucional, encontraram-se antinomias para enquadra-lo na pirâmide de Kelsen. Uma vez que, por se tratar de tratado internacional de direitos humanos, estaria garantida tal força normativa pelo §2º do artigo 5º da Constituição Brasileira.</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O nosso STF através da tese arguida pelo ministro Gilmar Mendes, tendo obtido voto da maioria do pleno, conferiu status de supralegalidade aos tratados internacionais de direitos humanos que foram aprovados antes da reforma do Poder Judiciário, leia-se Emenda Constitucional nº 45/04.</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Tal reforma, acrescentou o §3º e 4º ao artigo 5º da Constituição de 1988. No primeiro caso, foi-se dado regramento de quorum qualificado nas duas casas legislativas em dois turnos de votação para que um tratado internacional de direitos humanos adentre ao ordenamento jurídico brasileiro com status de emenda constitucional.</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Em relação ao §4º, o Poder Judiciário confirmou sua submissão ao Tribunal Penal Internacional, uma vez na qualidade de jurisdicionado. Embora, o §2º do mesmo artigo e o Decreto nº 4388/2002 já seria suficiente para garantir a competência do TPI sobre o ordenamento jurídico brasileiro.</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Igualmente, compreendeu-se a importância de chancelar status de norma constitucional ao Estatuto de Roma, pela tese da convencionalidade dos tratados internacionais defendida por Valério Mazzuoli, anuindo que este tratado fora aprovado em um único turno, por quorum qualificado nas duas casas, e por ser anterior a EC nº 45/04, deverá obedecer à previsão constitucional do §2º do artigo 5º da Constituição Federal de 1988.</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 xml:space="preserve">Este artigo teve por finalidade acrescentar maior densidade ao conteúdo do Tribunal Penal Internacional, com vistas ao ordenamento jurídico brasileiro representado pelo seu controle de constitucionalidade e aplicado o controle de convencionalidade em ocasiões do Brasil enquanto Estado parte submeter às decisões da Corte. </w:t>
      </w:r>
    </w:p>
    <w:p>
      <w:pPr>
        <w:spacing w:after="0" w:line="360" w:lineRule="auto"/>
        <w:ind w:right="-568" w:firstLine="708"/>
        <w:jc w:val="both"/>
        <w:rPr>
          <w:rFonts w:ascii="Arial" w:eastAsia="Times New Roman" w:hAnsi="Arial" w:cs="Arial"/>
          <w:sz w:val="24"/>
          <w:szCs w:val="24"/>
          <w:lang w:eastAsia="pt-BR"/>
        </w:rPr>
      </w:pPr>
      <w:r>
        <w:rPr>
          <w:rFonts w:ascii="Arial" w:eastAsia="Times New Roman" w:hAnsi="Arial" w:cs="Arial"/>
          <w:sz w:val="24"/>
          <w:szCs w:val="24"/>
          <w:lang w:eastAsia="pt-BR"/>
        </w:rPr>
        <w:t>Concluindo, é possível adequar o ordenamento jurídico brasileiro às normas contidas no Estatuto de Roma, na qualidade de tratado de direitos humanos no plano nacional, pelas garantias constitucionais previstas, bem como pelo Brasil ser signatário, tem o dever de cumprir o compromisso assumido no plano global perante o TPI, afim de que demonstre a efetividade e respeito junto à comunidade internacional.</w:t>
      </w:r>
    </w:p>
    <w:p>
      <w:pPr>
        <w:spacing w:before="100" w:beforeAutospacing="1" w:after="100" w:afterAutospacing="1" w:line="240" w:lineRule="auto"/>
        <w:rPr>
          <w:rFonts w:ascii="Arial" w:hAnsi="Arial" w:cs="Arial"/>
          <w:b/>
          <w:sz w:val="24"/>
          <w:szCs w:val="24"/>
        </w:rPr>
      </w:pPr>
      <w:r>
        <w:rPr>
          <w:rFonts w:ascii="Arial" w:hAnsi="Arial" w:cs="Arial"/>
          <w:b/>
          <w:sz w:val="24"/>
          <w:szCs w:val="24"/>
        </w:rPr>
        <w:t>REFERÊNCIAS</w:t>
      </w:r>
    </w:p>
    <w:p>
      <w:pPr>
        <w:spacing w:after="0" w:line="240" w:lineRule="auto"/>
        <w:jc w:val="both"/>
        <w:rPr>
          <w:rFonts w:ascii="Arial" w:hAnsi="Arial" w:cs="Arial"/>
          <w:sz w:val="24"/>
          <w:szCs w:val="24"/>
        </w:rPr>
      </w:pPr>
      <w:r>
        <w:rPr>
          <w:rFonts w:ascii="Arial" w:hAnsi="Arial" w:cs="Arial"/>
          <w:sz w:val="24"/>
          <w:szCs w:val="24"/>
        </w:rPr>
        <w:t xml:space="preserve">BRASIL. </w:t>
      </w:r>
      <w:r>
        <w:rPr>
          <w:rFonts w:ascii="Arial" w:hAnsi="Arial" w:cs="Arial"/>
          <w:b/>
          <w:sz w:val="24"/>
          <w:szCs w:val="24"/>
        </w:rPr>
        <w:t>Constituição. ADCT de 1988</w:t>
      </w:r>
      <w:r>
        <w:rPr>
          <w:rFonts w:ascii="Arial" w:hAnsi="Arial" w:cs="Arial"/>
          <w:sz w:val="24"/>
          <w:szCs w:val="24"/>
        </w:rPr>
        <w:t xml:space="preserve">. </w:t>
      </w:r>
      <w:r>
        <w:rPr>
          <w:rStyle w:val="nfase"/>
          <w:rFonts w:ascii="Arial" w:hAnsi="Arial" w:cs="Arial"/>
          <w:i w:val="0"/>
          <w:sz w:val="24"/>
          <w:szCs w:val="24"/>
        </w:rPr>
        <w:t xml:space="preserve">Brasilia, DF. </w:t>
      </w:r>
      <w:r>
        <w:rPr>
          <w:rFonts w:ascii="Arial" w:hAnsi="Arial" w:cs="Arial"/>
          <w:sz w:val="24"/>
          <w:szCs w:val="24"/>
        </w:rPr>
        <w:t>Disponível em: https://www2.camara.leg.br/legin/fed/conadc/1988/constituicao.adct-1988-5-outubro-1988-322234-publicacaooriginal-1-pl.html &gt; Acesso em 30 out. 2019.</w:t>
      </w:r>
    </w:p>
    <w:p>
      <w:pPr>
        <w:spacing w:after="0" w:line="240" w:lineRule="auto"/>
        <w:jc w:val="both"/>
        <w:rPr>
          <w:rFonts w:ascii="Arial" w:hAnsi="Arial" w:cs="Arial"/>
          <w:b/>
          <w:sz w:val="24"/>
          <w:szCs w:val="24"/>
        </w:rPr>
      </w:pPr>
    </w:p>
    <w:p>
      <w:pPr>
        <w:spacing w:after="0" w:line="240" w:lineRule="auto"/>
        <w:jc w:val="both"/>
        <w:rPr>
          <w:rFonts w:ascii="Arial" w:hAnsi="Arial" w:cs="Arial"/>
          <w:sz w:val="24"/>
          <w:szCs w:val="24"/>
        </w:rPr>
      </w:pPr>
      <w:r>
        <w:rPr>
          <w:rStyle w:val="Forte"/>
          <w:rFonts w:ascii="Arial" w:hAnsi="Arial" w:cs="Arial"/>
          <w:b w:val="0"/>
          <w:sz w:val="24"/>
          <w:szCs w:val="24"/>
        </w:rPr>
        <w:t>BRASIL</w:t>
      </w:r>
      <w:r>
        <w:rPr>
          <w:rFonts w:ascii="Arial" w:hAnsi="Arial" w:cs="Arial"/>
          <w:sz w:val="24"/>
          <w:szCs w:val="24"/>
        </w:rPr>
        <w:t xml:space="preserve">. </w:t>
      </w:r>
      <w:r>
        <w:rPr>
          <w:rStyle w:val="nfase"/>
          <w:rFonts w:ascii="Arial" w:hAnsi="Arial" w:cs="Arial"/>
          <w:b/>
          <w:i w:val="0"/>
          <w:sz w:val="24"/>
          <w:szCs w:val="24"/>
        </w:rPr>
        <w:t>Constituição da República Federativa do Brasil (1988).</w:t>
      </w:r>
      <w:r>
        <w:rPr>
          <w:rStyle w:val="nfase"/>
          <w:rFonts w:ascii="Arial" w:hAnsi="Arial" w:cs="Arial"/>
          <w:i w:val="0"/>
          <w:sz w:val="24"/>
          <w:szCs w:val="24"/>
        </w:rPr>
        <w:t xml:space="preserve"> Disponível em: </w:t>
      </w:r>
      <w:r>
        <w:rPr>
          <w:rStyle w:val="nfase"/>
          <w:rFonts w:ascii="Arial" w:hAnsi="Arial" w:cs="Arial"/>
          <w:i w:val="0"/>
          <w:iCs w:val="0"/>
          <w:sz w:val="24"/>
          <w:szCs w:val="24"/>
        </w:rPr>
        <w:t>http://www.planalto.gov.br/ccivil_03/Constituicao/Constituiçao.htm</w:t>
      </w:r>
      <w:r>
        <w:rPr>
          <w:rStyle w:val="nfase"/>
          <w:rFonts w:ascii="Arial" w:hAnsi="Arial" w:cs="Arial"/>
          <w:i w:val="0"/>
          <w:sz w:val="24"/>
          <w:szCs w:val="24"/>
        </w:rPr>
        <w:t xml:space="preserve"> </w:t>
      </w:r>
      <w:r>
        <w:rPr>
          <w:rFonts w:ascii="Arial" w:hAnsi="Arial" w:cs="Arial"/>
          <w:sz w:val="24"/>
          <w:szCs w:val="24"/>
        </w:rPr>
        <w:t>&gt; Acesso por último em 30 de outubro de 2019.</w:t>
      </w:r>
    </w:p>
    <w:p>
      <w:pPr>
        <w:spacing w:after="0" w:line="240" w:lineRule="auto"/>
        <w:jc w:val="both"/>
        <w:rPr>
          <w:rFonts w:ascii="Arial" w:hAnsi="Arial" w:cs="Arial"/>
          <w:b/>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BRASIL. </w:t>
      </w:r>
      <w:r>
        <w:rPr>
          <w:rFonts w:ascii="Arial" w:hAnsi="Arial" w:cs="Arial"/>
          <w:b/>
          <w:sz w:val="24"/>
          <w:szCs w:val="24"/>
        </w:rPr>
        <w:t>Decreto nº 4.388 de 25 de setembro de 2002</w:t>
      </w:r>
      <w:r>
        <w:rPr>
          <w:rFonts w:ascii="Arial" w:hAnsi="Arial" w:cs="Arial"/>
          <w:sz w:val="24"/>
          <w:szCs w:val="24"/>
        </w:rPr>
        <w:t>. Brasília, DF. Disponível em: http://www.planalto.gov.br/ccivil_03/decreto/2002/d4388.htm &gt; Acesso por ultimo em 30 de outubro de 2019.</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BRASIL. </w:t>
      </w:r>
      <w:r>
        <w:rPr>
          <w:rFonts w:ascii="Arial" w:hAnsi="Arial" w:cs="Arial"/>
          <w:b/>
          <w:sz w:val="24"/>
          <w:szCs w:val="24"/>
        </w:rPr>
        <w:t>Decreto nº 30.822 de 6 de maio de 1952</w:t>
      </w:r>
      <w:r>
        <w:rPr>
          <w:rFonts w:ascii="Arial" w:hAnsi="Arial" w:cs="Arial"/>
          <w:sz w:val="24"/>
          <w:szCs w:val="24"/>
        </w:rPr>
        <w:t>. Disponível em: http://www.planalto.gov.br/ccivil_03/Atos/decretos/1952/D30822.html &gt; Acesso em 29 de outubro de 2019.</w:t>
      </w:r>
    </w:p>
    <w:p>
      <w:pPr>
        <w:autoSpaceDE w:val="0"/>
        <w:autoSpaceDN w:val="0"/>
        <w:adjustRightInd w:val="0"/>
        <w:spacing w:after="0" w:line="240" w:lineRule="auto"/>
        <w:jc w:val="both"/>
        <w:rPr>
          <w:rFonts w:ascii="Arial" w:hAnsi="Arial" w:cs="Arial"/>
          <w:sz w:val="24"/>
          <w:szCs w:val="24"/>
        </w:rPr>
      </w:pPr>
    </w:p>
    <w:p>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 xml:space="preserve">Estatuto de Roma de la corte penal internacional. </w:t>
      </w:r>
      <w:r>
        <w:rPr>
          <w:rFonts w:ascii="Arial" w:hAnsi="Arial" w:cs="Arial"/>
          <w:sz w:val="24"/>
          <w:szCs w:val="24"/>
        </w:rPr>
        <w:t>Disponível em: https://www.icc-cpi.int/resource-library/Documents/RS-Esp.pdf &gt; Acesso em 29 de outubro de 2019.</w:t>
      </w:r>
    </w:p>
    <w:p>
      <w:pPr>
        <w:pStyle w:val="Ttulo1"/>
        <w:shd w:val="clear" w:color="auto" w:fill="FFFFFF"/>
        <w:spacing w:before="0" w:line="240" w:lineRule="auto"/>
        <w:jc w:val="both"/>
        <w:textAlignment w:val="baseline"/>
        <w:rPr>
          <w:rFonts w:ascii="Arial" w:hAnsi="Arial" w:cs="Arial"/>
          <w:b w:val="0"/>
          <w:color w:val="auto"/>
          <w:sz w:val="24"/>
          <w:szCs w:val="24"/>
        </w:rPr>
      </w:pPr>
      <w:bookmarkStart w:id="0" w:name="_Toc23084271"/>
      <w:r>
        <w:rPr>
          <w:rFonts w:ascii="Arial" w:hAnsi="Arial" w:cs="Arial"/>
          <w:b w:val="0"/>
          <w:color w:val="auto"/>
          <w:spacing w:val="-2"/>
          <w:sz w:val="24"/>
          <w:szCs w:val="24"/>
        </w:rPr>
        <w:t xml:space="preserve">GOMES, Luiz Flávio. </w:t>
      </w:r>
      <w:r>
        <w:rPr>
          <w:rFonts w:ascii="Arial" w:hAnsi="Arial" w:cs="Arial"/>
          <w:color w:val="auto"/>
          <w:spacing w:val="-2"/>
          <w:sz w:val="24"/>
          <w:szCs w:val="24"/>
        </w:rPr>
        <w:t>Controle de Convencionalidade: Valerio Mazzuoli "versus" STF.</w:t>
      </w:r>
      <w:r>
        <w:rPr>
          <w:rFonts w:ascii="Arial" w:hAnsi="Arial" w:cs="Arial"/>
          <w:b w:val="0"/>
          <w:color w:val="auto"/>
          <w:spacing w:val="-2"/>
          <w:sz w:val="24"/>
          <w:szCs w:val="24"/>
        </w:rPr>
        <w:t xml:space="preserve"> Disponível em: </w:t>
      </w:r>
      <w:r>
        <w:rPr>
          <w:rFonts w:ascii="Arial" w:hAnsi="Arial" w:cs="Arial"/>
          <w:b w:val="0"/>
          <w:color w:val="auto"/>
          <w:sz w:val="24"/>
          <w:szCs w:val="24"/>
        </w:rPr>
        <w:t>https://www.migalhas.com.br/dePeso/16,MI87878,91041-Controle+de+Convencionalidade+Valerio+Mazzuoli+versus+STF &gt; Acesso em 03 de outubro de 2009.</w:t>
      </w:r>
    </w:p>
    <w:p/>
    <w:p>
      <w:pPr>
        <w:pStyle w:val="Ttulo3"/>
        <w:spacing w:before="0" w:beforeAutospacing="0" w:after="0" w:afterAutospacing="0"/>
        <w:jc w:val="both"/>
        <w:rPr>
          <w:rFonts w:ascii="Arial" w:hAnsi="Arial" w:cs="Arial"/>
          <w:b w:val="0"/>
          <w:sz w:val="24"/>
          <w:szCs w:val="24"/>
        </w:rPr>
      </w:pPr>
      <w:r>
        <w:rPr>
          <w:rFonts w:ascii="Arial" w:hAnsi="Arial" w:cs="Arial"/>
          <w:b w:val="0"/>
          <w:sz w:val="24"/>
          <w:szCs w:val="24"/>
        </w:rPr>
        <w:t>LEWANDOWSKI. Enrique Ricardo.</w:t>
      </w:r>
      <w:r>
        <w:rPr>
          <w:rFonts w:ascii="Arial" w:hAnsi="Arial" w:cs="Arial"/>
          <w:sz w:val="24"/>
          <w:szCs w:val="24"/>
        </w:rPr>
        <w:t xml:space="preserve"> </w:t>
      </w:r>
      <w:r>
        <w:rPr>
          <w:rFonts w:ascii="Arial" w:hAnsi="Arial" w:cs="Arial"/>
          <w:bCs w:val="0"/>
          <w:sz w:val="24"/>
          <w:szCs w:val="24"/>
        </w:rPr>
        <w:t>O Tribunal Penal Internacional: de uma cultura de impunidade para uma cultura de responsabilidade.</w:t>
      </w:r>
      <w:r>
        <w:rPr>
          <w:rFonts w:ascii="Arial" w:hAnsi="Arial" w:cs="Arial"/>
          <w:b w:val="0"/>
          <w:bCs w:val="0"/>
          <w:sz w:val="24"/>
          <w:szCs w:val="24"/>
        </w:rPr>
        <w:t xml:space="preserve"> </w:t>
      </w:r>
      <w:r>
        <w:rPr>
          <w:rFonts w:ascii="Arial" w:hAnsi="Arial" w:cs="Arial"/>
          <w:b w:val="0"/>
          <w:sz w:val="24"/>
          <w:szCs w:val="24"/>
        </w:rPr>
        <w:t>Estud. av. vol.16 no.45 São Paulo May/Aug. 2002. Disponível em: http://www.scielo.br/scielo.php?script=sci_arttext&amp;pid=S0103-40142002000200012#not15 &gt; Acesso em 20 de maio de 2019.</w:t>
      </w:r>
      <w:bookmarkEnd w:id="0"/>
    </w:p>
    <w:p>
      <w:pPr>
        <w:pStyle w:val="Ttulo3"/>
        <w:spacing w:before="0" w:beforeAutospacing="0" w:after="0" w:afterAutospacing="0"/>
        <w:jc w:val="both"/>
        <w:rPr>
          <w:rFonts w:ascii="Arial" w:hAnsi="Arial" w:cs="Arial"/>
          <w:b w:val="0"/>
          <w:sz w:val="24"/>
          <w:szCs w:val="24"/>
        </w:rPr>
      </w:pPr>
    </w:p>
    <w:p>
      <w:pPr>
        <w:pStyle w:val="Ttulo3"/>
        <w:spacing w:before="0" w:beforeAutospacing="0" w:after="0" w:afterAutospacing="0"/>
        <w:jc w:val="both"/>
        <w:rPr>
          <w:rFonts w:ascii="Arial" w:hAnsi="Arial" w:cs="Arial"/>
          <w:b w:val="0"/>
          <w:sz w:val="24"/>
          <w:szCs w:val="24"/>
        </w:rPr>
      </w:pPr>
      <w:bookmarkStart w:id="1" w:name="_Toc23084272"/>
      <w:r>
        <w:rPr>
          <w:rFonts w:ascii="Arial" w:hAnsi="Arial" w:cs="Arial"/>
          <w:b w:val="0"/>
          <w:sz w:val="24"/>
          <w:szCs w:val="24"/>
          <w:shd w:val="clear" w:color="auto" w:fill="FFFFFF"/>
        </w:rPr>
        <w:t>MAZZUOLI, Valerio de Oliveira.</w:t>
      </w:r>
      <w:r>
        <w:rPr>
          <w:rFonts w:ascii="Arial" w:hAnsi="Arial" w:cs="Arial"/>
          <w:sz w:val="24"/>
          <w:szCs w:val="24"/>
          <w:shd w:val="clear" w:color="auto" w:fill="FFFFFF"/>
        </w:rPr>
        <w:t xml:space="preserve"> </w:t>
      </w:r>
      <w:r>
        <w:rPr>
          <w:rStyle w:val="Forte"/>
          <w:rFonts w:ascii="Arial" w:hAnsi="Arial" w:cs="Arial"/>
          <w:b/>
          <w:sz w:val="24"/>
          <w:szCs w:val="24"/>
          <w:shd w:val="clear" w:color="auto" w:fill="FFFFFF"/>
        </w:rPr>
        <w:t>Curso de Direito Internacional Público</w:t>
      </w:r>
      <w:r>
        <w:rPr>
          <w:rFonts w:ascii="Arial" w:hAnsi="Arial" w:cs="Arial"/>
          <w:b w:val="0"/>
          <w:sz w:val="24"/>
          <w:szCs w:val="24"/>
          <w:shd w:val="clear" w:color="auto" w:fill="FFFFFF"/>
        </w:rPr>
        <w:t>. 7ª ed. São Paulo: Editora Revista dos Tribunais, 2013.</w:t>
      </w:r>
    </w:p>
    <w:p>
      <w:pPr>
        <w:pStyle w:val="Ttulo3"/>
        <w:spacing w:before="0" w:beforeAutospacing="0" w:after="0" w:afterAutospacing="0"/>
        <w:jc w:val="both"/>
        <w:rPr>
          <w:rFonts w:ascii="Arial" w:hAnsi="Arial" w:cs="Arial"/>
          <w:b w:val="0"/>
          <w:sz w:val="24"/>
          <w:szCs w:val="24"/>
        </w:rPr>
      </w:pPr>
      <w:r>
        <w:rPr>
          <w:rFonts w:ascii="Arial" w:hAnsi="Arial" w:cs="Arial"/>
          <w:b w:val="0"/>
          <w:sz w:val="24"/>
          <w:szCs w:val="24"/>
        </w:rPr>
        <w:lastRenderedPageBreak/>
        <w:t xml:space="preserve">MAZZUOLI, Valerio de Oliveira. </w:t>
      </w:r>
      <w:r>
        <w:rPr>
          <w:rFonts w:ascii="Arial" w:hAnsi="Arial" w:cs="Arial"/>
          <w:sz w:val="24"/>
          <w:szCs w:val="24"/>
        </w:rPr>
        <w:t>O Tribunal Penal Internacional: Integração ao direito brasileiro e sua importância para a justiça penal internacional</w:t>
      </w:r>
      <w:r>
        <w:rPr>
          <w:rFonts w:ascii="Arial" w:hAnsi="Arial" w:cs="Arial"/>
          <w:b w:val="0"/>
          <w:sz w:val="24"/>
          <w:szCs w:val="24"/>
        </w:rPr>
        <w:t>. a.41n. 164 out/dez. Brasilia, 2004</w:t>
      </w:r>
      <w:bookmarkEnd w:id="1"/>
    </w:p>
    <w:p>
      <w:pPr>
        <w:pStyle w:val="Ttulo3"/>
        <w:spacing w:before="0" w:beforeAutospacing="0" w:after="0" w:afterAutospacing="0"/>
        <w:jc w:val="both"/>
        <w:rPr>
          <w:rFonts w:ascii="Arial" w:hAnsi="Arial" w:cs="Arial"/>
          <w:b w:val="0"/>
          <w:sz w:val="24"/>
          <w:szCs w:val="24"/>
        </w:rPr>
      </w:pPr>
      <w:bookmarkStart w:id="2" w:name="_Toc23084273"/>
      <w:r>
        <w:rPr>
          <w:rFonts w:ascii="Arial" w:hAnsi="Arial" w:cs="Arial"/>
          <w:b w:val="0"/>
          <w:sz w:val="24"/>
          <w:szCs w:val="24"/>
        </w:rPr>
        <w:t xml:space="preserve">_________________________. </w:t>
      </w:r>
      <w:r>
        <w:rPr>
          <w:rFonts w:ascii="Arial" w:hAnsi="Arial" w:cs="Arial"/>
          <w:sz w:val="24"/>
          <w:szCs w:val="24"/>
        </w:rPr>
        <w:t>O Tribunal Penal Internacional e o direito brasileiro</w:t>
      </w:r>
      <w:r>
        <w:rPr>
          <w:rFonts w:ascii="Arial" w:hAnsi="Arial" w:cs="Arial"/>
          <w:b w:val="0"/>
          <w:sz w:val="24"/>
          <w:szCs w:val="24"/>
        </w:rPr>
        <w:t>. 3. ed. rev., atual. e ampl. São Paulo: Revista dos Tribunais, 2011, p. 84-85.</w:t>
      </w:r>
      <w:bookmarkEnd w:id="2"/>
    </w:p>
    <w:p>
      <w:pPr>
        <w:pStyle w:val="Ttulo3"/>
        <w:spacing w:before="0" w:beforeAutospacing="0" w:after="0" w:afterAutospacing="0"/>
        <w:jc w:val="both"/>
        <w:rPr>
          <w:rFonts w:ascii="Arial" w:hAnsi="Arial" w:cs="Arial"/>
          <w:b w:val="0"/>
          <w:sz w:val="24"/>
          <w:szCs w:val="24"/>
        </w:rPr>
      </w:pPr>
      <w:bookmarkStart w:id="3" w:name="_Toc23084274"/>
      <w:r>
        <w:rPr>
          <w:rFonts w:ascii="Arial" w:hAnsi="Arial" w:cs="Arial"/>
          <w:b w:val="0"/>
          <w:sz w:val="24"/>
          <w:szCs w:val="24"/>
        </w:rPr>
        <w:t xml:space="preserve">_________________________. </w:t>
      </w:r>
      <w:r>
        <w:rPr>
          <w:rFonts w:ascii="Arial" w:hAnsi="Arial" w:cs="Arial"/>
          <w:sz w:val="24"/>
          <w:szCs w:val="24"/>
        </w:rPr>
        <w:t>Sentenças Internacionais no Supremo Tribunal Federal</w:t>
      </w:r>
      <w:r>
        <w:rPr>
          <w:rFonts w:ascii="Arial" w:hAnsi="Arial" w:cs="Arial"/>
          <w:b w:val="0"/>
          <w:sz w:val="24"/>
          <w:szCs w:val="24"/>
        </w:rPr>
        <w:t xml:space="preserve">, </w:t>
      </w:r>
      <w:r>
        <w:rPr>
          <w:rFonts w:ascii="Arial" w:hAnsi="Arial" w:cs="Arial"/>
          <w:b w:val="0"/>
          <w:i/>
          <w:sz w:val="24"/>
          <w:szCs w:val="24"/>
        </w:rPr>
        <w:t>Jornal Correio Braziliense</w:t>
      </w:r>
      <w:r>
        <w:rPr>
          <w:rFonts w:ascii="Arial" w:hAnsi="Arial" w:cs="Arial"/>
          <w:b w:val="0"/>
          <w:sz w:val="24"/>
          <w:szCs w:val="24"/>
        </w:rPr>
        <w:t>, suplemento e Direito &amp; Justiça, 14 de outubro de 2002, p.3.</w:t>
      </w:r>
      <w:bookmarkEnd w:id="3"/>
    </w:p>
    <w:p>
      <w:pPr>
        <w:pStyle w:val="Ttulo3"/>
        <w:spacing w:before="0" w:beforeAutospacing="0" w:after="0" w:afterAutospacing="0"/>
        <w:jc w:val="both"/>
        <w:rPr>
          <w:rFonts w:ascii="Arial" w:hAnsi="Arial" w:cs="Arial"/>
          <w:b w:val="0"/>
          <w:sz w:val="24"/>
          <w:szCs w:val="24"/>
        </w:rPr>
      </w:pPr>
      <w:bookmarkStart w:id="4" w:name="_Toc23084275"/>
      <w:r>
        <w:rPr>
          <w:rFonts w:ascii="Arial" w:hAnsi="Arial" w:cs="Arial"/>
          <w:b w:val="0"/>
          <w:sz w:val="24"/>
          <w:szCs w:val="24"/>
        </w:rPr>
        <w:t xml:space="preserve">_________________________. </w:t>
      </w:r>
      <w:hyperlink r:id="rId13" w:history="1">
        <w:r>
          <w:rPr>
            <w:rStyle w:val="Hyperlink"/>
            <w:rFonts w:ascii="Arial" w:hAnsi="Arial" w:cs="Arial"/>
            <w:bCs w:val="0"/>
            <w:color w:val="auto"/>
            <w:sz w:val="24"/>
            <w:szCs w:val="24"/>
            <w:u w:val="none"/>
          </w:rPr>
          <w:t>Tratados internacionais de direitos humanos e direito interno</w:t>
        </w:r>
      </w:hyperlink>
      <w:r>
        <w:rPr>
          <w:rFonts w:ascii="Arial" w:hAnsi="Arial" w:cs="Arial"/>
          <w:b w:val="0"/>
          <w:sz w:val="24"/>
          <w:szCs w:val="24"/>
        </w:rPr>
        <w:t xml:space="preserve">. </w:t>
      </w:r>
      <w:r>
        <w:rPr>
          <w:rFonts w:ascii="Arial" w:hAnsi="Arial" w:cs="Arial"/>
          <w:b w:val="0"/>
          <w:sz w:val="24"/>
          <w:szCs w:val="24"/>
          <w:shd w:val="clear" w:color="auto" w:fill="FFFFFF"/>
        </w:rPr>
        <w:t>São Paulo: Saraiva, 2010.</w:t>
      </w:r>
      <w:r>
        <w:rPr>
          <w:rFonts w:ascii="Arial" w:hAnsi="Arial" w:cs="Arial"/>
          <w:b w:val="0"/>
          <w:sz w:val="24"/>
          <w:szCs w:val="24"/>
        </w:rPr>
        <w:t xml:space="preserve"> </w:t>
      </w:r>
      <w:bookmarkEnd w:id="4"/>
    </w:p>
    <w:p>
      <w:pPr>
        <w:pStyle w:val="Ttulo3"/>
        <w:spacing w:before="0" w:beforeAutospacing="0" w:after="0" w:afterAutospacing="0"/>
        <w:jc w:val="both"/>
        <w:rPr>
          <w:rFonts w:ascii="Arial" w:hAnsi="Arial" w:cs="Arial"/>
          <w:b w:val="0"/>
          <w:sz w:val="24"/>
          <w:szCs w:val="24"/>
        </w:rPr>
      </w:pPr>
    </w:p>
    <w:p>
      <w:pPr>
        <w:pStyle w:val="Ttulo3"/>
        <w:spacing w:before="0" w:beforeAutospacing="0" w:after="0" w:afterAutospacing="0"/>
        <w:jc w:val="both"/>
        <w:rPr>
          <w:rFonts w:ascii="Arial" w:eastAsiaTheme="minorHAnsi" w:hAnsi="Arial" w:cs="Arial"/>
          <w:b w:val="0"/>
          <w:bCs w:val="0"/>
          <w:color w:val="242021"/>
          <w:sz w:val="24"/>
          <w:szCs w:val="24"/>
          <w:lang w:eastAsia="en-US"/>
        </w:rPr>
      </w:pPr>
      <w:r>
        <w:rPr>
          <w:rFonts w:ascii="Arial" w:hAnsi="Arial" w:cs="Arial"/>
          <w:b w:val="0"/>
          <w:sz w:val="24"/>
          <w:szCs w:val="24"/>
        </w:rPr>
        <w:t xml:space="preserve">MIRANDA, João Irineu de Resende. </w:t>
      </w:r>
      <w:r>
        <w:rPr>
          <w:rFonts w:ascii="Arial" w:hAnsi="Arial" w:cs="Arial"/>
          <w:sz w:val="24"/>
          <w:szCs w:val="24"/>
        </w:rPr>
        <w:t xml:space="preserve">O </w:t>
      </w:r>
      <w:r>
        <w:rPr>
          <w:rFonts w:ascii="Arial" w:hAnsi="Arial" w:cs="Arial"/>
          <w:b w:val="0"/>
          <w:sz w:val="24"/>
          <w:szCs w:val="24"/>
        </w:rPr>
        <w:t>modelo</w:t>
      </w:r>
      <w:r>
        <w:rPr>
          <w:rFonts w:ascii="Arial" w:hAnsi="Arial" w:cs="Arial"/>
          <w:sz w:val="24"/>
          <w:szCs w:val="24"/>
        </w:rPr>
        <w:t xml:space="preserve"> de cooperação do tribunal penal internacional.</w:t>
      </w:r>
      <w:r>
        <w:rPr>
          <w:rFonts w:ascii="Arial" w:hAnsi="Arial" w:cs="Arial"/>
          <w:b w:val="0"/>
          <w:sz w:val="24"/>
          <w:szCs w:val="24"/>
        </w:rPr>
        <w:t xml:space="preserve"> </w:t>
      </w:r>
      <w:r>
        <w:rPr>
          <w:rFonts w:ascii="Arial" w:eastAsiaTheme="minorHAnsi" w:hAnsi="Arial" w:cs="Arial"/>
          <w:b w:val="0"/>
          <w:bCs w:val="0"/>
          <w:color w:val="242021"/>
          <w:sz w:val="24"/>
          <w:szCs w:val="24"/>
          <w:lang w:eastAsia="en-US"/>
        </w:rPr>
        <w:t>Prismas: Dir., Pol. Publ. e Mundial., Brasília, v. 7, n. 2, p. 103-135, jul./dez. 2010.</w:t>
      </w:r>
    </w:p>
    <w:p>
      <w:pPr>
        <w:pStyle w:val="Ttulo3"/>
        <w:spacing w:before="0" w:beforeAutospacing="0" w:after="0" w:afterAutospacing="0"/>
        <w:jc w:val="both"/>
        <w:rPr>
          <w:rFonts w:ascii="Arial" w:hAnsi="Arial" w:cs="Arial"/>
          <w:b w:val="0"/>
          <w:sz w:val="24"/>
          <w:szCs w:val="24"/>
        </w:rPr>
      </w:pPr>
    </w:p>
    <w:p>
      <w:pPr>
        <w:pStyle w:val="Ttulo3"/>
        <w:spacing w:before="0" w:beforeAutospacing="0" w:after="0" w:afterAutospacing="0"/>
        <w:jc w:val="both"/>
        <w:rPr>
          <w:rFonts w:ascii="Arial" w:hAnsi="Arial" w:cs="Arial"/>
          <w:b w:val="0"/>
          <w:sz w:val="24"/>
          <w:szCs w:val="24"/>
          <w:shd w:val="clear" w:color="auto" w:fill="FFFFFF"/>
        </w:rPr>
      </w:pPr>
      <w:bookmarkStart w:id="5" w:name="_Toc23084276"/>
      <w:r>
        <w:rPr>
          <w:rFonts w:ascii="Arial" w:hAnsi="Arial" w:cs="Arial"/>
          <w:b w:val="0"/>
          <w:sz w:val="24"/>
          <w:szCs w:val="24"/>
          <w:shd w:val="clear" w:color="auto" w:fill="FFFFFF"/>
        </w:rPr>
        <w:t>PIOVESAN, Flávia.</w:t>
      </w:r>
      <w:r>
        <w:rPr>
          <w:rFonts w:ascii="Arial" w:hAnsi="Arial" w:cs="Arial"/>
          <w:sz w:val="24"/>
          <w:szCs w:val="24"/>
          <w:shd w:val="clear" w:color="auto" w:fill="FFFFFF"/>
        </w:rPr>
        <w:t xml:space="preserve"> </w:t>
      </w:r>
      <w:r>
        <w:rPr>
          <w:rStyle w:val="nfase"/>
          <w:rFonts w:ascii="Arial" w:hAnsi="Arial" w:cs="Arial"/>
          <w:i w:val="0"/>
          <w:sz w:val="24"/>
          <w:szCs w:val="24"/>
          <w:shd w:val="clear" w:color="auto" w:fill="FFFFFF"/>
        </w:rPr>
        <w:t xml:space="preserve">Direitos Humanos e o </w:t>
      </w:r>
      <w:r>
        <w:rPr>
          <w:rFonts w:ascii="Arial" w:hAnsi="Arial" w:cs="Arial"/>
          <w:iCs/>
          <w:sz w:val="24"/>
          <w:szCs w:val="24"/>
        </w:rPr>
        <w:t>Direito Constitucional</w:t>
      </w:r>
      <w:r>
        <w:rPr>
          <w:rFonts w:ascii="Arial" w:hAnsi="Arial" w:cs="Arial"/>
          <w:sz w:val="24"/>
          <w:szCs w:val="24"/>
        </w:rPr>
        <w:t xml:space="preserve"> </w:t>
      </w:r>
      <w:r>
        <w:rPr>
          <w:rStyle w:val="nfase"/>
          <w:rFonts w:ascii="Arial" w:hAnsi="Arial" w:cs="Arial"/>
          <w:i w:val="0"/>
          <w:sz w:val="24"/>
          <w:szCs w:val="24"/>
          <w:shd w:val="clear" w:color="auto" w:fill="FFFFFF"/>
        </w:rPr>
        <w:t>Internacional</w:t>
      </w:r>
      <w:r>
        <w:rPr>
          <w:rFonts w:ascii="Arial" w:hAnsi="Arial" w:cs="Arial"/>
          <w:b w:val="0"/>
          <w:i/>
          <w:sz w:val="24"/>
          <w:szCs w:val="24"/>
          <w:shd w:val="clear" w:color="auto" w:fill="FFFFFF"/>
        </w:rPr>
        <w:t>.</w:t>
      </w:r>
      <w:r>
        <w:rPr>
          <w:rFonts w:ascii="Arial" w:hAnsi="Arial" w:cs="Arial"/>
          <w:b w:val="0"/>
          <w:sz w:val="24"/>
          <w:szCs w:val="24"/>
          <w:shd w:val="clear" w:color="auto" w:fill="FFFFFF"/>
        </w:rPr>
        <w:t xml:space="preserve"> 9ª ed. rev. ampl. e atual.. São Paulo: Saraiva, 2008.</w:t>
      </w:r>
      <w:bookmarkEnd w:id="5"/>
    </w:p>
    <w:p>
      <w:pPr>
        <w:pStyle w:val="Ttulo3"/>
        <w:spacing w:before="0" w:beforeAutospacing="0" w:after="0" w:afterAutospacing="0"/>
        <w:jc w:val="both"/>
        <w:rPr>
          <w:rFonts w:ascii="Arial" w:hAnsi="Arial" w:cs="Arial"/>
          <w:b w:val="0"/>
          <w:sz w:val="24"/>
          <w:szCs w:val="24"/>
          <w:shd w:val="clear" w:color="auto" w:fill="FFFFFF"/>
        </w:rPr>
      </w:pPr>
    </w:p>
    <w:p>
      <w:pPr>
        <w:pStyle w:val="Ttulo3"/>
        <w:spacing w:before="0" w:beforeAutospacing="0" w:after="0" w:afterAutospacing="0"/>
        <w:jc w:val="both"/>
        <w:rPr>
          <w:rFonts w:ascii="Arial" w:hAnsi="Arial" w:cs="Arial"/>
          <w:b w:val="0"/>
          <w:sz w:val="24"/>
          <w:szCs w:val="24"/>
          <w:shd w:val="clear" w:color="auto" w:fill="FFFFFF"/>
        </w:rPr>
      </w:pPr>
      <w:bookmarkStart w:id="6" w:name="_Toc23084277"/>
      <w:r>
        <w:rPr>
          <w:rFonts w:ascii="Arial" w:hAnsi="Arial" w:cs="Arial"/>
          <w:b w:val="0"/>
          <w:sz w:val="24"/>
          <w:szCs w:val="24"/>
          <w:shd w:val="clear" w:color="auto" w:fill="FFFFFF"/>
        </w:rPr>
        <w:t xml:space="preserve">PORTELA, Paulo Henrique Gonçalves. </w:t>
      </w:r>
      <w:r>
        <w:rPr>
          <w:rFonts w:ascii="Arial" w:hAnsi="Arial" w:cs="Arial"/>
          <w:sz w:val="24"/>
          <w:szCs w:val="24"/>
          <w:shd w:val="clear" w:color="auto" w:fill="FFFFFF"/>
        </w:rPr>
        <w:t>Direito Internacional Público e Privado: incluindo noções de direitos humanos e de direito comunitário</w:t>
      </w:r>
      <w:r>
        <w:rPr>
          <w:rFonts w:ascii="Arial" w:hAnsi="Arial" w:cs="Arial"/>
          <w:b w:val="0"/>
          <w:sz w:val="24"/>
          <w:szCs w:val="24"/>
          <w:shd w:val="clear" w:color="auto" w:fill="FFFFFF"/>
        </w:rPr>
        <w:t>. 2ª ed. rev. ampl. e atual.</w:t>
      </w:r>
      <w:bookmarkEnd w:id="6"/>
      <w:r>
        <w:rPr>
          <w:rFonts w:ascii="Arial" w:hAnsi="Arial" w:cs="Arial"/>
          <w:b w:val="0"/>
          <w:sz w:val="24"/>
          <w:szCs w:val="24"/>
          <w:shd w:val="clear" w:color="auto" w:fill="FFFFFF"/>
        </w:rPr>
        <w:t>.Salvador: JusPODIVM, 2010.</w:t>
      </w:r>
    </w:p>
    <w:p>
      <w:pPr>
        <w:pStyle w:val="Ttulo3"/>
        <w:spacing w:before="0" w:beforeAutospacing="0" w:after="0" w:afterAutospacing="0"/>
        <w:jc w:val="both"/>
        <w:rPr>
          <w:rFonts w:ascii="Arial" w:hAnsi="Arial" w:cs="Arial"/>
          <w:b w:val="0"/>
          <w:sz w:val="24"/>
          <w:szCs w:val="24"/>
          <w:shd w:val="clear" w:color="auto" w:fill="FFFFFF"/>
        </w:rPr>
      </w:pPr>
    </w:p>
    <w:p>
      <w:pPr>
        <w:pStyle w:val="Ttulo3"/>
        <w:spacing w:before="0" w:beforeAutospacing="0" w:after="0" w:afterAutospacing="0"/>
        <w:jc w:val="both"/>
        <w:rPr>
          <w:rFonts w:ascii="Arial" w:hAnsi="Arial" w:cs="Arial"/>
          <w:b w:val="0"/>
          <w:sz w:val="24"/>
          <w:szCs w:val="24"/>
          <w:shd w:val="clear" w:color="auto" w:fill="FFFFFF"/>
        </w:rPr>
      </w:pPr>
      <w:bookmarkStart w:id="7" w:name="_Toc23084278"/>
      <w:r>
        <w:rPr>
          <w:rFonts w:ascii="Arial" w:hAnsi="Arial" w:cs="Arial"/>
          <w:b w:val="0"/>
          <w:sz w:val="24"/>
          <w:szCs w:val="24"/>
          <w:shd w:val="clear" w:color="auto" w:fill="FFFFFF"/>
        </w:rPr>
        <w:t xml:space="preserve">PORTELA, Paulo Henrique Gonçalves. </w:t>
      </w:r>
      <w:r>
        <w:rPr>
          <w:rFonts w:ascii="Arial" w:hAnsi="Arial" w:cs="Arial"/>
          <w:sz w:val="24"/>
          <w:szCs w:val="24"/>
          <w:shd w:val="clear" w:color="auto" w:fill="FFFFFF"/>
        </w:rPr>
        <w:t>Direito Internacional Público e Privado: incluindo noções de direitos humanos e de direito comunitário</w:t>
      </w:r>
      <w:r>
        <w:rPr>
          <w:rFonts w:ascii="Arial" w:hAnsi="Arial" w:cs="Arial"/>
          <w:b w:val="0"/>
          <w:sz w:val="24"/>
          <w:szCs w:val="24"/>
          <w:shd w:val="clear" w:color="auto" w:fill="FFFFFF"/>
        </w:rPr>
        <w:t>. 7ª ed. rev. ampl. e atual..Bahia: JusPODIVM, 2015.</w:t>
      </w:r>
      <w:bookmarkEnd w:id="7"/>
    </w:p>
    <w:p>
      <w:pPr>
        <w:pStyle w:val="Ttulo3"/>
        <w:spacing w:before="0" w:beforeAutospacing="0" w:after="0" w:afterAutospacing="0"/>
        <w:jc w:val="both"/>
        <w:rPr>
          <w:rFonts w:ascii="Arial" w:hAnsi="Arial" w:cs="Arial"/>
          <w:b w:val="0"/>
          <w:sz w:val="24"/>
          <w:szCs w:val="24"/>
          <w:shd w:val="clear" w:color="auto" w:fill="FFFFFF"/>
        </w:rPr>
      </w:pPr>
    </w:p>
    <w:p>
      <w:pPr>
        <w:spacing w:after="0" w:line="240" w:lineRule="auto"/>
        <w:jc w:val="both"/>
        <w:rPr>
          <w:rFonts w:ascii="Arial" w:hAnsi="Arial" w:cs="Arial"/>
          <w:sz w:val="24"/>
          <w:szCs w:val="24"/>
        </w:rPr>
      </w:pPr>
      <w:r>
        <w:rPr>
          <w:rFonts w:ascii="Arial" w:hAnsi="Arial" w:cs="Arial"/>
          <w:sz w:val="24"/>
          <w:szCs w:val="24"/>
        </w:rPr>
        <w:t xml:space="preserve">SANTOS, Celso Araújo. Análise prática do Tribunal Penal Internacional (TPI): origem histórica, competência, procedimento, natureza das decisões e os delitos internacionais. </w:t>
      </w:r>
      <w:r>
        <w:rPr>
          <w:rFonts w:ascii="Arial" w:hAnsi="Arial" w:cs="Arial"/>
          <w:b/>
          <w:sz w:val="24"/>
          <w:szCs w:val="24"/>
        </w:rPr>
        <w:t>Revista de Direito Constitucional e Internacional.</w:t>
      </w:r>
      <w:r>
        <w:rPr>
          <w:rFonts w:ascii="Arial" w:hAnsi="Arial" w:cs="Arial"/>
          <w:sz w:val="24"/>
          <w:szCs w:val="24"/>
        </w:rPr>
        <w:t xml:space="preserve"> Ano 21, vol. 84, p.105-133, São Paulo: Revista dos Tribunais, jul-set/2013.</w:t>
      </w:r>
    </w:p>
    <w:p>
      <w:pPr>
        <w:spacing w:after="0" w:line="240" w:lineRule="auto"/>
        <w:jc w:val="both"/>
        <w:rPr>
          <w:rFonts w:ascii="Arial" w:hAnsi="Arial" w:cs="Arial"/>
          <w:b/>
          <w:sz w:val="24"/>
          <w:szCs w:val="24"/>
        </w:rPr>
      </w:pPr>
    </w:p>
    <w:p>
      <w:pPr>
        <w:spacing w:after="0" w:line="240" w:lineRule="auto"/>
        <w:jc w:val="both"/>
        <w:rPr>
          <w:rFonts w:ascii="Arial" w:hAnsi="Arial" w:cs="Arial"/>
          <w:sz w:val="24"/>
          <w:szCs w:val="24"/>
        </w:rPr>
      </w:pPr>
      <w:r>
        <w:rPr>
          <w:rFonts w:ascii="Arial" w:hAnsi="Arial" w:cs="Arial"/>
          <w:sz w:val="24"/>
          <w:szCs w:val="24"/>
        </w:rPr>
        <w:t>http://www.planalto.gov.br/ccivil_03/_ato2015-2018/2015/lei/l13105.htm - CPC</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rPr>
        <w:t>http://www.stf.jus.br/portal/cms/verNoticiaDetalhe.asp?idConteudo=60334</w:t>
      </w:r>
      <w:r>
        <w:rPr>
          <w:rFonts w:ascii="Arial" w:hAnsi="Arial" w:cs="Arial"/>
          <w:sz w:val="24"/>
          <w:szCs w:val="24"/>
        </w:rPr>
        <w:t xml:space="preserve"> – DECISÃO EXTRADIÇÃO 855</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https://www.conjur.com.br/2004-jul-22/tribunal_penal_internacional_ganhado_cada_vez_autonomia &gt; Acesso em 21 de maio de 2019.</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Revista de Informação Legislativa. Ano 45, nº178, Brasília: Abril/jun/2008.</w:t>
      </w:r>
    </w:p>
    <w:p>
      <w:pPr>
        <w:spacing w:after="0" w:line="240" w:lineRule="auto"/>
        <w:jc w:val="both"/>
        <w:rPr>
          <w:rFonts w:ascii="Arial" w:hAnsi="Arial" w:cs="Arial"/>
          <w:sz w:val="24"/>
          <w:szCs w:val="24"/>
        </w:rPr>
      </w:pPr>
      <w:r>
        <w:rPr>
          <w:rFonts w:ascii="Arial" w:hAnsi="Arial" w:cs="Arial"/>
          <w:sz w:val="24"/>
          <w:szCs w:val="24"/>
        </w:rPr>
        <w:t xml:space="preserve">VARELLA. Marcelo D. </w:t>
      </w:r>
      <w:r>
        <w:rPr>
          <w:rFonts w:ascii="Arial" w:hAnsi="Arial" w:cs="Arial"/>
          <w:b/>
          <w:sz w:val="24"/>
          <w:szCs w:val="24"/>
        </w:rPr>
        <w:t>Direito Internacional Público</w:t>
      </w:r>
      <w:r>
        <w:rPr>
          <w:rFonts w:ascii="Arial" w:hAnsi="Arial" w:cs="Arial"/>
          <w:sz w:val="24"/>
          <w:szCs w:val="24"/>
        </w:rPr>
        <w:t xml:space="preserve">. 5ªed. São Paulo: Saraiva, 2015. </w:t>
      </w:r>
    </w:p>
    <w:p>
      <w:pPr>
        <w:spacing w:after="0" w:line="240" w:lineRule="auto"/>
        <w:jc w:val="both"/>
        <w:rPr>
          <w:rFonts w:ascii="Arial" w:hAnsi="Arial" w:cs="Arial"/>
          <w:sz w:val="24"/>
          <w:szCs w:val="24"/>
        </w:rPr>
      </w:pPr>
    </w:p>
    <w:p>
      <w:pPr>
        <w:spacing w:after="0" w:line="240" w:lineRule="auto"/>
        <w:jc w:val="both"/>
        <w:rPr>
          <w:rFonts w:ascii="Arial" w:hAnsi="Arial" w:cs="Arial"/>
          <w:sz w:val="24"/>
          <w:szCs w:val="24"/>
        </w:rPr>
      </w:pPr>
      <w:r>
        <w:rPr>
          <w:rFonts w:ascii="Arial" w:hAnsi="Arial" w:cs="Arial"/>
          <w:sz w:val="24"/>
          <w:szCs w:val="24"/>
        </w:rPr>
        <w:t>https://jus.com.br/artigos/38724/hierarquia-normativa-do-tratado-de-roma-do-tribunal-penal-internacional-diante-da-constituicao-da-republica-federativa-do-brasil/2 &gt; Acesso em 20 de outubro de 2019</w:t>
      </w:r>
      <w:bookmarkStart w:id="8" w:name="_GoBack"/>
      <w:bookmarkEnd w:id="8"/>
    </w:p>
    <w:sectPr>
      <w:footerReference w:type="default" r:id="rId1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Rodap"/>
    </w:pPr>
  </w:p>
  <w:p>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Textodenotaderodap"/>
      </w:pPr>
      <w:r>
        <w:rPr>
          <w:rStyle w:val="Refdenotaderodap"/>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30DAD"/>
    <w:multiLevelType w:val="multilevel"/>
    <w:tmpl w:val="BDECA3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34891FE3"/>
    <w:multiLevelType w:val="hybridMultilevel"/>
    <w:tmpl w:val="42DA0D18"/>
    <w:lvl w:ilvl="0" w:tplc="284446E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0CA00CA"/>
    <w:multiLevelType w:val="hybridMultilevel"/>
    <w:tmpl w:val="38D80F66"/>
    <w:lvl w:ilvl="0" w:tplc="7A7689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66C902C6"/>
    <w:multiLevelType w:val="hybridMultilevel"/>
    <w:tmpl w:val="38D80F66"/>
    <w:lvl w:ilvl="0" w:tplc="7A7689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6DC45936"/>
    <w:multiLevelType w:val="multilevel"/>
    <w:tmpl w:val="532C40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A0E444E"/>
    <w:multiLevelType w:val="hybridMultilevel"/>
    <w:tmpl w:val="60062A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78C6E-022D-4EF1-AFD7-31A91D8F9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Pr>
      <w:color w:val="0000FF" w:themeColor="hyperlink"/>
      <w:u w:val="single"/>
    </w:rPr>
  </w:style>
  <w:style w:type="character" w:customStyle="1" w:styleId="Ttulo1Char">
    <w:name w:val="Título 1 Char"/>
    <w:basedOn w:val="Fontepargpadro"/>
    <w:link w:val="Ttulo1"/>
    <w:uiPriority w:val="9"/>
    <w:rPr>
      <w:rFonts w:asciiTheme="majorHAnsi" w:eastAsiaTheme="majorEastAsia" w:hAnsiTheme="majorHAnsi" w:cstheme="majorBidi"/>
      <w:b/>
      <w:bCs/>
      <w:color w:val="365F91" w:themeColor="accent1" w:themeShade="BF"/>
      <w:sz w:val="28"/>
      <w:szCs w:val="28"/>
    </w:rPr>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character" w:styleId="nfase">
    <w:name w:val="Emphasis"/>
    <w:basedOn w:val="Fontepargpadro"/>
    <w:uiPriority w:val="20"/>
    <w:qFormat/>
    <w:rPr>
      <w:i/>
      <w:iCs/>
    </w:rPr>
  </w:style>
  <w:style w:type="character" w:styleId="Forte">
    <w:name w:val="Strong"/>
    <w:basedOn w:val="Fontepargpadro"/>
    <w:uiPriority w:val="22"/>
    <w:qFormat/>
    <w:rPr>
      <w:b/>
      <w:bCs/>
    </w:rPr>
  </w:style>
  <w:style w:type="character" w:customStyle="1" w:styleId="fontstyle01">
    <w:name w:val="fontstyle01"/>
    <w:basedOn w:val="Fontepargpadro"/>
    <w:rPr>
      <w:rFonts w:ascii="Georgia" w:hAnsi="Georgia" w:hint="default"/>
      <w:b w:val="0"/>
      <w:bCs w:val="0"/>
      <w:i w:val="0"/>
      <w:iCs w:val="0"/>
      <w:color w:val="000000"/>
      <w:sz w:val="24"/>
      <w:szCs w:val="24"/>
    </w:rPr>
  </w:style>
  <w:style w:type="paragraph" w:styleId="Cabealho">
    <w:name w:val="header"/>
    <w:basedOn w:val="Normal"/>
    <w:link w:val="CabealhoChar"/>
    <w:uiPriority w:val="99"/>
    <w:semiHidden/>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Refdenotadefim">
    <w:name w:val="endnote reference"/>
    <w:basedOn w:val="Fontepargpadro"/>
    <w:uiPriority w:val="99"/>
    <w:semiHidden/>
    <w:unhideWhenUsed/>
    <w:rPr>
      <w:vertAlign w:val="superscript"/>
    </w:rPr>
  </w:style>
  <w:style w:type="paragraph" w:styleId="CabealhodoSumrio">
    <w:name w:val="TOC Heading"/>
    <w:basedOn w:val="Ttulo1"/>
    <w:next w:val="Normal"/>
    <w:uiPriority w:val="39"/>
    <w:semiHidden/>
    <w:unhideWhenUsed/>
    <w:qFormat/>
    <w:pPr>
      <w:outlineLvl w:val="9"/>
    </w:pPr>
  </w:style>
  <w:style w:type="paragraph" w:styleId="Sumrio3">
    <w:name w:val="toc 3"/>
    <w:basedOn w:val="Normal"/>
    <w:next w:val="Normal"/>
    <w:autoRedefine/>
    <w:uiPriority w:val="39"/>
    <w:unhideWhenUsed/>
    <w:pPr>
      <w:spacing w:after="100"/>
      <w:ind w:left="440"/>
    </w:pPr>
  </w:style>
  <w:style w:type="paragraph" w:styleId="Sumrio1">
    <w:name w:val="toc 1"/>
    <w:basedOn w:val="Normal"/>
    <w:next w:val="Normal"/>
    <w:autoRedefine/>
    <w:uiPriority w:val="39"/>
    <w:unhideWhenUsed/>
    <w:pPr>
      <w:spacing w:after="100"/>
    </w:p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Pr>
      <w:sz w:val="20"/>
      <w:szCs w:val="20"/>
    </w:rPr>
  </w:style>
  <w:style w:type="character" w:styleId="Refdenotaderodap">
    <w:name w:val="footnote reference"/>
    <w:basedOn w:val="Fontepargpadro"/>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740388">
      <w:bodyDiv w:val="1"/>
      <w:marLeft w:val="0"/>
      <w:marRight w:val="0"/>
      <w:marTop w:val="0"/>
      <w:marBottom w:val="0"/>
      <w:divBdr>
        <w:top w:val="none" w:sz="0" w:space="0" w:color="auto"/>
        <w:left w:val="none" w:sz="0" w:space="0" w:color="auto"/>
        <w:bottom w:val="none" w:sz="0" w:space="0" w:color="auto"/>
        <w:right w:val="none" w:sz="0" w:space="0" w:color="auto"/>
      </w:divBdr>
    </w:div>
    <w:div w:id="1051270297">
      <w:bodyDiv w:val="1"/>
      <w:marLeft w:val="0"/>
      <w:marRight w:val="0"/>
      <w:marTop w:val="0"/>
      <w:marBottom w:val="0"/>
      <w:divBdr>
        <w:top w:val="none" w:sz="0" w:space="0" w:color="auto"/>
        <w:left w:val="none" w:sz="0" w:space="0" w:color="auto"/>
        <w:bottom w:val="none" w:sz="0" w:space="0" w:color="auto"/>
        <w:right w:val="none" w:sz="0" w:space="0" w:color="auto"/>
      </w:divBdr>
    </w:div>
    <w:div w:id="1106854184">
      <w:bodyDiv w:val="1"/>
      <w:marLeft w:val="0"/>
      <w:marRight w:val="0"/>
      <w:marTop w:val="0"/>
      <w:marBottom w:val="0"/>
      <w:divBdr>
        <w:top w:val="none" w:sz="0" w:space="0" w:color="auto"/>
        <w:left w:val="none" w:sz="0" w:space="0" w:color="auto"/>
        <w:bottom w:val="none" w:sz="0" w:space="0" w:color="auto"/>
        <w:right w:val="none" w:sz="0" w:space="0" w:color="auto"/>
      </w:divBdr>
    </w:div>
    <w:div w:id="1344286388">
      <w:bodyDiv w:val="1"/>
      <w:marLeft w:val="0"/>
      <w:marRight w:val="0"/>
      <w:marTop w:val="0"/>
      <w:marBottom w:val="0"/>
      <w:divBdr>
        <w:top w:val="none" w:sz="0" w:space="0" w:color="auto"/>
        <w:left w:val="none" w:sz="0" w:space="0" w:color="auto"/>
        <w:bottom w:val="none" w:sz="0" w:space="0" w:color="auto"/>
        <w:right w:val="none" w:sz="0" w:space="0" w:color="auto"/>
      </w:divBdr>
    </w:div>
    <w:div w:id="1458140883">
      <w:bodyDiv w:val="1"/>
      <w:marLeft w:val="0"/>
      <w:marRight w:val="0"/>
      <w:marTop w:val="0"/>
      <w:marBottom w:val="0"/>
      <w:divBdr>
        <w:top w:val="none" w:sz="0" w:space="0" w:color="auto"/>
        <w:left w:val="none" w:sz="0" w:space="0" w:color="auto"/>
        <w:bottom w:val="none" w:sz="0" w:space="0" w:color="auto"/>
        <w:right w:val="none" w:sz="0" w:space="0" w:color="auto"/>
      </w:divBdr>
    </w:div>
    <w:div w:id="1483500310">
      <w:bodyDiv w:val="1"/>
      <w:marLeft w:val="0"/>
      <w:marRight w:val="0"/>
      <w:marTop w:val="0"/>
      <w:marBottom w:val="0"/>
      <w:divBdr>
        <w:top w:val="none" w:sz="0" w:space="0" w:color="auto"/>
        <w:left w:val="none" w:sz="0" w:space="0" w:color="auto"/>
        <w:bottom w:val="none" w:sz="0" w:space="0" w:color="auto"/>
        <w:right w:val="none" w:sz="0" w:space="0" w:color="auto"/>
      </w:divBdr>
    </w:div>
    <w:div w:id="1682659839">
      <w:bodyDiv w:val="1"/>
      <w:marLeft w:val="0"/>
      <w:marRight w:val="0"/>
      <w:marTop w:val="0"/>
      <w:marBottom w:val="0"/>
      <w:divBdr>
        <w:top w:val="none" w:sz="0" w:space="0" w:color="auto"/>
        <w:left w:val="none" w:sz="0" w:space="0" w:color="auto"/>
        <w:bottom w:val="none" w:sz="0" w:space="0" w:color="auto"/>
        <w:right w:val="none" w:sz="0" w:space="0" w:color="auto"/>
      </w:divBdr>
    </w:div>
    <w:div w:id="1796367047">
      <w:bodyDiv w:val="1"/>
      <w:marLeft w:val="0"/>
      <w:marRight w:val="0"/>
      <w:marTop w:val="0"/>
      <w:marBottom w:val="0"/>
      <w:divBdr>
        <w:top w:val="none" w:sz="0" w:space="0" w:color="auto"/>
        <w:left w:val="none" w:sz="0" w:space="0" w:color="auto"/>
        <w:bottom w:val="none" w:sz="0" w:space="0" w:color="auto"/>
        <w:right w:val="none" w:sz="0" w:space="0" w:color="auto"/>
      </w:divBdr>
    </w:div>
    <w:div w:id="1810974723">
      <w:bodyDiv w:val="1"/>
      <w:marLeft w:val="0"/>
      <w:marRight w:val="0"/>
      <w:marTop w:val="0"/>
      <w:marBottom w:val="0"/>
      <w:divBdr>
        <w:top w:val="none" w:sz="0" w:space="0" w:color="auto"/>
        <w:left w:val="none" w:sz="0" w:space="0" w:color="auto"/>
        <w:bottom w:val="none" w:sz="0" w:space="0" w:color="auto"/>
        <w:right w:val="none" w:sz="0" w:space="0" w:color="auto"/>
      </w:divBdr>
    </w:div>
    <w:div w:id="1878615298">
      <w:bodyDiv w:val="1"/>
      <w:marLeft w:val="0"/>
      <w:marRight w:val="0"/>
      <w:marTop w:val="0"/>
      <w:marBottom w:val="0"/>
      <w:divBdr>
        <w:top w:val="none" w:sz="0" w:space="0" w:color="auto"/>
        <w:left w:val="none" w:sz="0" w:space="0" w:color="auto"/>
        <w:bottom w:val="none" w:sz="0" w:space="0" w:color="auto"/>
        <w:right w:val="none" w:sz="0" w:space="0" w:color="auto"/>
      </w:divBdr>
    </w:div>
    <w:div w:id="2006207855">
      <w:bodyDiv w:val="1"/>
      <w:marLeft w:val="0"/>
      <w:marRight w:val="0"/>
      <w:marTop w:val="0"/>
      <w:marBottom w:val="0"/>
      <w:divBdr>
        <w:top w:val="none" w:sz="0" w:space="0" w:color="auto"/>
        <w:left w:val="none" w:sz="0" w:space="0" w:color="auto"/>
        <w:bottom w:val="none" w:sz="0" w:space="0" w:color="auto"/>
        <w:right w:val="none" w:sz="0" w:space="0" w:color="auto"/>
      </w:divBdr>
    </w:div>
    <w:div w:id="2006854985">
      <w:bodyDiv w:val="1"/>
      <w:marLeft w:val="0"/>
      <w:marRight w:val="0"/>
      <w:marTop w:val="0"/>
      <w:marBottom w:val="0"/>
      <w:divBdr>
        <w:top w:val="none" w:sz="0" w:space="0" w:color="auto"/>
        <w:left w:val="none" w:sz="0" w:space="0" w:color="auto"/>
        <w:bottom w:val="none" w:sz="0" w:space="0" w:color="auto"/>
        <w:right w:val="none" w:sz="0" w:space="0" w:color="auto"/>
      </w:divBdr>
    </w:div>
    <w:div w:id="2076312141">
      <w:bodyDiv w:val="1"/>
      <w:marLeft w:val="0"/>
      <w:marRight w:val="0"/>
      <w:marTop w:val="0"/>
      <w:marBottom w:val="0"/>
      <w:divBdr>
        <w:top w:val="none" w:sz="0" w:space="0" w:color="auto"/>
        <w:left w:val="none" w:sz="0" w:space="0" w:color="auto"/>
        <w:bottom w:val="none" w:sz="0" w:space="0" w:color="auto"/>
        <w:right w:val="none" w:sz="0" w:space="0" w:color="auto"/>
      </w:divBdr>
    </w:div>
    <w:div w:id="20936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cias.uol.com.br/ultimas-noticias/efe/2018/07/17/tribunal-penal-internacional-passara-a-julgar-crimes-de-agressao.htm" TargetMode="External"/><Relationship Id="rId13" Type="http://schemas.openxmlformats.org/officeDocument/2006/relationships/hyperlink" Target="https://www.lexml.gov.br/urn/urn:lex:br:rede.virtual.bibliotecas:livro:2010;00088058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ursocliquejuris.com.br/blog/voce-sabia-o-crime-de-agressao-no-ambito-do-tpi-so-pode-ser-punido-a-partir-de-20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ebeji.com.br/a-tipificacao-do-crime-de-agressao-no-tribunal-penal-internaciona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log.clippingcacd.com.br/cacd/crime-de-agressao-direito-internacional-cacd/" TargetMode="External"/><Relationship Id="rId4" Type="http://schemas.openxmlformats.org/officeDocument/2006/relationships/settings" Target="settings.xml"/><Relationship Id="rId9" Type="http://schemas.openxmlformats.org/officeDocument/2006/relationships/hyperlink" Target="https://www.correiobraziliense.com.br/app/noticia/mundo/2017/12/15/interna_mundo,648200/tpi-julgara-crimes-de-agressao.shtml"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2D1B1F-4150-46B7-9154-EACB92CF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10371</Words>
  <Characters>56004</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66243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A</dc:creator>
  <cp:lastModifiedBy>G3Administrador</cp:lastModifiedBy>
  <cp:revision>3</cp:revision>
  <dcterms:created xsi:type="dcterms:W3CDTF">2019-11-12T16:41:00Z</dcterms:created>
  <dcterms:modified xsi:type="dcterms:W3CDTF">2019-11-12T20:36:00Z</dcterms:modified>
</cp:coreProperties>
</file>