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D7748" w14:textId="092DDC52" w:rsidR="005F1438" w:rsidRPr="00902671" w:rsidRDefault="006811AC" w:rsidP="005F1438">
      <w:pPr>
        <w:spacing w:after="160" w:line="240" w:lineRule="auto"/>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658240" behindDoc="0" locked="0" layoutInCell="1" allowOverlap="1" wp14:anchorId="769EF9ED" wp14:editId="1E6AFB0D">
                <wp:simplePos x="0" y="0"/>
                <wp:positionH relativeFrom="column">
                  <wp:posOffset>5617210</wp:posOffset>
                </wp:positionH>
                <wp:positionV relativeFrom="paragraph">
                  <wp:posOffset>-652780</wp:posOffset>
                </wp:positionV>
                <wp:extent cx="226060" cy="225425"/>
                <wp:effectExtent l="10795" t="8255" r="10795" b="1397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542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656FFE" id="Oval 2" o:spid="_x0000_s1026" style="position:absolute;margin-left:442.3pt;margin-top:-51.4pt;width:17.8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" fillcolor="white [3212]" strokecolor="white [3212]"/>
            </w:pict>
          </mc:Fallback>
        </mc:AlternateContent>
      </w:r>
      <w:r w:rsidR="005F1438" w:rsidRPr="00902671">
        <w:rPr>
          <w:rFonts w:ascii="Times New Roman" w:hAnsi="Times New Roman" w:cs="Times New Roman"/>
          <w:b/>
          <w:color w:val="000000"/>
          <w:sz w:val="24"/>
          <w:szCs w:val="24"/>
        </w:rPr>
        <w:t>UNIFACISA – CENTRO UNIVERSITÁRIO</w:t>
      </w:r>
    </w:p>
    <w:p w14:paraId="7AA5B2A2" w14:textId="77777777" w:rsidR="005F1438" w:rsidRPr="00902671" w:rsidRDefault="005F1438" w:rsidP="005F1438">
      <w:pPr>
        <w:spacing w:after="160" w:line="240" w:lineRule="auto"/>
        <w:rPr>
          <w:rFonts w:ascii="Times New Roman" w:hAnsi="Times New Roman" w:cs="Times New Roman"/>
          <w:b/>
          <w:color w:val="000000"/>
          <w:sz w:val="24"/>
          <w:szCs w:val="24"/>
        </w:rPr>
      </w:pPr>
      <w:r w:rsidRPr="00902671">
        <w:rPr>
          <w:rFonts w:ascii="Times New Roman" w:hAnsi="Times New Roman" w:cs="Times New Roman"/>
          <w:b/>
          <w:color w:val="000000"/>
          <w:sz w:val="24"/>
          <w:szCs w:val="24"/>
        </w:rPr>
        <w:t>CESED - CENTRO DE ENSINO SUPERIOR E DESENVOLVIMENTO</w:t>
      </w:r>
    </w:p>
    <w:p w14:paraId="41C2FADF" w14:textId="77777777" w:rsidR="005F1438" w:rsidRPr="00902671" w:rsidRDefault="005F1438" w:rsidP="005F1438">
      <w:pPr>
        <w:spacing w:after="160" w:line="240" w:lineRule="auto"/>
        <w:rPr>
          <w:rFonts w:ascii="Times New Roman" w:hAnsi="Times New Roman" w:cs="Times New Roman"/>
          <w:b/>
          <w:color w:val="000000"/>
          <w:sz w:val="24"/>
          <w:szCs w:val="24"/>
        </w:rPr>
      </w:pPr>
      <w:r w:rsidRPr="00902671">
        <w:rPr>
          <w:rFonts w:ascii="Times New Roman" w:hAnsi="Times New Roman" w:cs="Times New Roman"/>
          <w:b/>
          <w:color w:val="000000"/>
          <w:sz w:val="24"/>
          <w:szCs w:val="24"/>
        </w:rPr>
        <w:t>CURSO DE DIREITO</w:t>
      </w:r>
    </w:p>
    <w:p w14:paraId="701F06F7" w14:textId="77777777" w:rsidR="005F1438" w:rsidRPr="00A931F0" w:rsidRDefault="005F1438" w:rsidP="005F1438">
      <w:pPr>
        <w:spacing w:after="160" w:line="240" w:lineRule="auto"/>
        <w:rPr>
          <w:rFonts w:ascii="Times New Roman" w:hAnsi="Times New Roman" w:cs="Times New Roman"/>
          <w:b/>
          <w:color w:val="000000"/>
          <w:sz w:val="24"/>
          <w:szCs w:val="24"/>
        </w:rPr>
      </w:pPr>
    </w:p>
    <w:p w14:paraId="715B1648" w14:textId="77777777" w:rsidR="005F1438" w:rsidRDefault="005F1438" w:rsidP="005F1438">
      <w:pPr>
        <w:spacing w:after="0" w:line="360" w:lineRule="auto"/>
        <w:rPr>
          <w:rFonts w:ascii="Times New Roman" w:hAnsi="Times New Roman" w:cs="Times New Roman"/>
          <w:b/>
          <w:color w:val="000000"/>
          <w:sz w:val="24"/>
          <w:szCs w:val="24"/>
        </w:rPr>
      </w:pPr>
      <w:bookmarkStart w:id="0" w:name="_Hlk23876639"/>
    </w:p>
    <w:p w14:paraId="4E72BF5E" w14:textId="77777777" w:rsidR="005F1438" w:rsidRPr="00D33850" w:rsidRDefault="005F1438" w:rsidP="005F143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NATHÁLIA DE ARAÚJO SANTOS</w:t>
      </w:r>
      <w:bookmarkEnd w:id="0"/>
    </w:p>
    <w:p w14:paraId="232452B1"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43850619"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6147D6F4"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1C0E41BC"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69FC7CC5"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164B899B" w14:textId="77777777" w:rsidR="005F1438" w:rsidRPr="00902671" w:rsidRDefault="005F1438" w:rsidP="005F1438">
      <w:pPr>
        <w:spacing w:after="160" w:line="240" w:lineRule="auto"/>
        <w:rPr>
          <w:rFonts w:ascii="Times New Roman" w:hAnsi="Times New Roman" w:cs="Times New Roman"/>
          <w:b/>
          <w:color w:val="000000"/>
          <w:sz w:val="24"/>
          <w:szCs w:val="24"/>
        </w:rPr>
      </w:pPr>
    </w:p>
    <w:p w14:paraId="6AEAB255" w14:textId="77777777" w:rsidR="005F1438" w:rsidRPr="00902671" w:rsidRDefault="005F1438" w:rsidP="005F1438">
      <w:pPr>
        <w:spacing w:after="160" w:line="240" w:lineRule="auto"/>
        <w:jc w:val="center"/>
        <w:rPr>
          <w:rFonts w:ascii="Times New Roman" w:hAnsi="Times New Roman" w:cs="Times New Roman"/>
          <w:bCs/>
          <w:color w:val="000000"/>
          <w:sz w:val="24"/>
          <w:szCs w:val="24"/>
        </w:rPr>
      </w:pPr>
      <w:bookmarkStart w:id="1" w:name="_Hlk23876646"/>
      <w:r>
        <w:rPr>
          <w:rFonts w:ascii="Times New Roman" w:eastAsia="Times New Roman" w:hAnsi="Times New Roman" w:cs="Times New Roman"/>
          <w:b/>
          <w:sz w:val="24"/>
          <w:szCs w:val="24"/>
        </w:rPr>
        <w:t>A MUDANÇA DE PARADIGMA NA AÇÃO PENAL: UMA ANÁLISE SOBRE A POSSIBILIDADE DE ACORDO DA NÃO PERSECUÇÃO PENAL</w:t>
      </w:r>
      <w:bookmarkEnd w:id="1"/>
    </w:p>
    <w:p w14:paraId="48C85B78"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4969D659"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7C50E04E"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45BA1795"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0F2783BA"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79F52CD1"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4DC53B3F"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227EBA54"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72BEE534"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206C010A" w14:textId="77777777" w:rsidR="005F1438" w:rsidRDefault="005F1438" w:rsidP="005F1438">
      <w:pPr>
        <w:spacing w:after="160" w:line="240" w:lineRule="auto"/>
        <w:rPr>
          <w:rFonts w:ascii="Times New Roman" w:hAnsi="Times New Roman" w:cs="Times New Roman"/>
          <w:bCs/>
          <w:color w:val="000000"/>
          <w:sz w:val="24"/>
          <w:szCs w:val="24"/>
        </w:rPr>
      </w:pPr>
    </w:p>
    <w:p w14:paraId="6A70ADEE" w14:textId="77777777" w:rsidR="008C1362" w:rsidRPr="00902671" w:rsidRDefault="008C1362" w:rsidP="005F1438">
      <w:pPr>
        <w:spacing w:after="160" w:line="240" w:lineRule="auto"/>
        <w:rPr>
          <w:rFonts w:ascii="Times New Roman" w:hAnsi="Times New Roman" w:cs="Times New Roman"/>
          <w:bCs/>
          <w:color w:val="000000"/>
          <w:sz w:val="24"/>
          <w:szCs w:val="24"/>
        </w:rPr>
      </w:pPr>
    </w:p>
    <w:p w14:paraId="7FCD605E" w14:textId="77777777" w:rsidR="005F1438" w:rsidRPr="00902671" w:rsidRDefault="005F1438" w:rsidP="005F1438">
      <w:pPr>
        <w:spacing w:after="160" w:line="240" w:lineRule="auto"/>
        <w:jc w:val="center"/>
        <w:rPr>
          <w:rFonts w:ascii="Times New Roman" w:hAnsi="Times New Roman" w:cs="Times New Roman"/>
          <w:bCs/>
          <w:color w:val="000000"/>
          <w:sz w:val="24"/>
          <w:szCs w:val="24"/>
        </w:rPr>
      </w:pPr>
    </w:p>
    <w:p w14:paraId="04F6FF59" w14:textId="77777777" w:rsidR="005F1438" w:rsidRDefault="005F1438" w:rsidP="005F1438">
      <w:pPr>
        <w:spacing w:after="160" w:line="240" w:lineRule="auto"/>
        <w:rPr>
          <w:rFonts w:ascii="Times New Roman" w:hAnsi="Times New Roman" w:cs="Times New Roman"/>
          <w:bCs/>
          <w:color w:val="000000"/>
          <w:sz w:val="24"/>
          <w:szCs w:val="24"/>
        </w:rPr>
      </w:pPr>
    </w:p>
    <w:p w14:paraId="12AE9CED"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4FC6EE4A" w14:textId="77777777" w:rsidR="005F1438" w:rsidRPr="00902671" w:rsidRDefault="005F1438" w:rsidP="005F1438">
      <w:pPr>
        <w:spacing w:after="160" w:line="240" w:lineRule="auto"/>
        <w:rPr>
          <w:rFonts w:ascii="Times New Roman" w:hAnsi="Times New Roman" w:cs="Times New Roman"/>
          <w:bCs/>
          <w:color w:val="000000"/>
          <w:sz w:val="24"/>
          <w:szCs w:val="24"/>
        </w:rPr>
      </w:pPr>
    </w:p>
    <w:p w14:paraId="1DB05D95" w14:textId="77777777" w:rsidR="008C1362" w:rsidRPr="00902671" w:rsidRDefault="008C1362" w:rsidP="005F1438">
      <w:pPr>
        <w:spacing w:after="160" w:line="240" w:lineRule="auto"/>
        <w:rPr>
          <w:rFonts w:ascii="Times New Roman" w:hAnsi="Times New Roman" w:cs="Times New Roman"/>
          <w:bCs/>
          <w:color w:val="000000"/>
          <w:sz w:val="24"/>
          <w:szCs w:val="24"/>
        </w:rPr>
      </w:pPr>
    </w:p>
    <w:p w14:paraId="1202E8A9" w14:textId="77777777" w:rsidR="005F1438" w:rsidRPr="008C1362" w:rsidRDefault="005F1438" w:rsidP="008C1362">
      <w:pPr>
        <w:pStyle w:val="Padro"/>
        <w:autoSpaceDN/>
        <w:spacing w:line="360" w:lineRule="auto"/>
        <w:jc w:val="center"/>
        <w:textAlignment w:val="auto"/>
        <w:rPr>
          <w:rFonts w:ascii="Times New Roman" w:hAnsi="Times New Roman"/>
          <w:sz w:val="24"/>
          <w:szCs w:val="24"/>
        </w:rPr>
      </w:pPr>
    </w:p>
    <w:p w14:paraId="14A45278" w14:textId="77777777" w:rsidR="005F1438" w:rsidRPr="008C1362" w:rsidRDefault="005F1438" w:rsidP="008C1362">
      <w:pPr>
        <w:pStyle w:val="Padro"/>
        <w:autoSpaceDN/>
        <w:spacing w:line="360" w:lineRule="auto"/>
        <w:jc w:val="center"/>
        <w:textAlignment w:val="auto"/>
        <w:rPr>
          <w:rFonts w:ascii="Times New Roman" w:hAnsi="Times New Roman"/>
          <w:b/>
          <w:bCs/>
          <w:sz w:val="24"/>
          <w:szCs w:val="24"/>
        </w:rPr>
      </w:pPr>
      <w:r w:rsidRPr="008C1362">
        <w:rPr>
          <w:rFonts w:ascii="Times New Roman" w:hAnsi="Times New Roman"/>
          <w:b/>
          <w:bCs/>
          <w:sz w:val="24"/>
          <w:szCs w:val="24"/>
        </w:rPr>
        <w:t>CAMPINA GRANDE-PB</w:t>
      </w:r>
    </w:p>
    <w:p w14:paraId="7EFC8C79" w14:textId="77777777" w:rsidR="005F1438" w:rsidRPr="008C1362" w:rsidRDefault="005F1438" w:rsidP="008C1362">
      <w:pPr>
        <w:pStyle w:val="Padro"/>
        <w:autoSpaceDN/>
        <w:spacing w:line="360" w:lineRule="auto"/>
        <w:jc w:val="center"/>
        <w:textAlignment w:val="auto"/>
        <w:rPr>
          <w:rFonts w:ascii="Times New Roman" w:hAnsi="Times New Roman"/>
          <w:b/>
          <w:bCs/>
          <w:sz w:val="24"/>
          <w:szCs w:val="24"/>
        </w:rPr>
      </w:pPr>
      <w:r w:rsidRPr="008C1362">
        <w:rPr>
          <w:rFonts w:ascii="Times New Roman" w:hAnsi="Times New Roman"/>
          <w:b/>
          <w:bCs/>
          <w:sz w:val="24"/>
          <w:szCs w:val="24"/>
        </w:rPr>
        <w:t>2019</w:t>
      </w:r>
    </w:p>
    <w:p w14:paraId="39A5F7B7" w14:textId="5D9BB4AA" w:rsidR="005F1438" w:rsidRPr="005F1438" w:rsidRDefault="006811AC" w:rsidP="005F1438">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mc:AlternateContent>
          <mc:Choice Requires="wps">
            <w:drawing>
              <wp:anchor distT="0" distB="0" distL="114300" distR="114300" simplePos="0" relativeHeight="251659264" behindDoc="0" locked="0" layoutInCell="1" allowOverlap="1" wp14:anchorId="769EF9ED" wp14:editId="4FA08F06">
                <wp:simplePos x="0" y="0"/>
                <wp:positionH relativeFrom="column">
                  <wp:posOffset>5626735</wp:posOffset>
                </wp:positionH>
                <wp:positionV relativeFrom="paragraph">
                  <wp:posOffset>-619125</wp:posOffset>
                </wp:positionV>
                <wp:extent cx="226060" cy="225425"/>
                <wp:effectExtent l="10795" t="13335" r="10795" b="889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542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1F612" id="Oval 3" o:spid="_x0000_s1026" style="position:absolute;margin-left:443.05pt;margin-top:-48.75pt;width:17.8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" fillcolor="white [3212]" strokecolor="white [3212]"/>
            </w:pict>
          </mc:Fallback>
        </mc:AlternateContent>
      </w:r>
      <w:r w:rsidR="005F1438" w:rsidRPr="005F1438">
        <w:rPr>
          <w:rFonts w:ascii="Times New Roman" w:eastAsia="Times New Roman" w:hAnsi="Times New Roman" w:cs="Times New Roman"/>
          <w:bCs/>
          <w:sz w:val="24"/>
          <w:szCs w:val="24"/>
        </w:rPr>
        <w:t>NATHÁLIA DE ARAÚJO SANTOS</w:t>
      </w:r>
    </w:p>
    <w:p w14:paraId="2F1D07C4"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07BFAD58"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5F69B2DA"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74FF43A3"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7FD2BA60"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5244DFF2"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p>
    <w:p w14:paraId="3750367C" w14:textId="77777777" w:rsidR="005F1438" w:rsidRPr="005F1438" w:rsidRDefault="005F1438" w:rsidP="005F1438">
      <w:pPr>
        <w:spacing w:after="160" w:line="240" w:lineRule="auto"/>
        <w:jc w:val="center"/>
        <w:rPr>
          <w:rFonts w:ascii="Times New Roman" w:hAnsi="Times New Roman" w:cs="Times New Roman"/>
          <w:bCs/>
          <w:color w:val="000000"/>
          <w:sz w:val="24"/>
          <w:szCs w:val="24"/>
        </w:rPr>
      </w:pPr>
      <w:r w:rsidRPr="005F1438">
        <w:rPr>
          <w:rFonts w:ascii="Times New Roman" w:eastAsia="Times New Roman" w:hAnsi="Times New Roman" w:cs="Times New Roman"/>
          <w:bCs/>
          <w:sz w:val="24"/>
          <w:szCs w:val="24"/>
        </w:rPr>
        <w:t>A MUDANÇA DE PARADIGMA NA AÇÃO PENAL: UMA ANÁLISE SOBRE A POSSIBILIDADE DE ACORDO DA NÃO PERSECUÇÃO PENAL</w:t>
      </w:r>
    </w:p>
    <w:p w14:paraId="1B46F848"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0CAFB5B4"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4BDA822C"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18C0AC47"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329DCE8D"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6B09B7E2"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6EE04FEF" w14:textId="77777777" w:rsidR="005F1438" w:rsidRPr="0076062D" w:rsidRDefault="005F1438" w:rsidP="005F1438">
      <w:pPr>
        <w:keepNext/>
        <w:spacing w:after="0" w:line="360" w:lineRule="auto"/>
        <w:ind w:left="3969"/>
        <w:jc w:val="both"/>
        <w:rPr>
          <w:rFonts w:ascii="Times New Roman" w:eastAsia="Times New Roman" w:hAnsi="Times New Roman" w:cs="Times New Roman"/>
          <w:sz w:val="24"/>
          <w:szCs w:val="24"/>
          <w:lang w:eastAsia="pt-BR"/>
        </w:rPr>
      </w:pPr>
      <w:r w:rsidRPr="0076062D">
        <w:rPr>
          <w:rFonts w:ascii="Times New Roman" w:eastAsia="Times New Roman" w:hAnsi="Times New Roman" w:cs="Times New Roman"/>
          <w:sz w:val="24"/>
          <w:szCs w:val="24"/>
          <w:lang w:eastAsia="pt-BR"/>
        </w:rPr>
        <w:t>Trabalho de Conclusão de Curso, na modalidade artigo científico, apresentado como pré-requisito para a obtenção do grau de bacharel em Direito pela Faculdade de Ciências Sociais Aplicadas – FACISA.</w:t>
      </w:r>
    </w:p>
    <w:p w14:paraId="2E678753" w14:textId="77777777" w:rsidR="000638CF" w:rsidRDefault="005F1438" w:rsidP="000638CF">
      <w:pPr>
        <w:keepNext/>
        <w:spacing w:after="0" w:line="360" w:lineRule="auto"/>
        <w:ind w:left="3969"/>
        <w:jc w:val="both"/>
        <w:rPr>
          <w:rFonts w:ascii="Times New Roman" w:eastAsia="Times New Roman" w:hAnsi="Times New Roman" w:cs="Times New Roman"/>
          <w:sz w:val="24"/>
          <w:szCs w:val="24"/>
          <w:lang w:eastAsia="pt-BR"/>
        </w:rPr>
      </w:pPr>
      <w:r w:rsidRPr="0076062D">
        <w:rPr>
          <w:rFonts w:ascii="Times New Roman" w:eastAsia="Times New Roman" w:hAnsi="Times New Roman" w:cs="Times New Roman"/>
          <w:sz w:val="24"/>
          <w:szCs w:val="24"/>
          <w:lang w:eastAsia="pt-BR"/>
        </w:rPr>
        <w:t xml:space="preserve">Área de concentração: </w:t>
      </w:r>
      <w:r w:rsidR="000638CF">
        <w:rPr>
          <w:rFonts w:ascii="Times New Roman" w:eastAsia="Times New Roman" w:hAnsi="Times New Roman" w:cs="Times New Roman"/>
          <w:sz w:val="24"/>
          <w:szCs w:val="24"/>
          <w:lang w:eastAsia="pt-BR"/>
        </w:rPr>
        <w:t>Direito Penal e Processual Penal – Direito Público.</w:t>
      </w:r>
    </w:p>
    <w:p w14:paraId="54BF4C99" w14:textId="77777777" w:rsidR="005F1438" w:rsidRPr="0076062D" w:rsidRDefault="005F1438" w:rsidP="000638CF">
      <w:pPr>
        <w:keepNext/>
        <w:spacing w:after="0" w:line="360" w:lineRule="auto"/>
        <w:jc w:val="both"/>
        <w:rPr>
          <w:rFonts w:ascii="Times New Roman" w:eastAsia="Times New Roman" w:hAnsi="Times New Roman" w:cs="Times New Roman"/>
          <w:sz w:val="24"/>
          <w:szCs w:val="24"/>
          <w:lang w:eastAsia="pt-BR"/>
        </w:rPr>
      </w:pPr>
    </w:p>
    <w:p w14:paraId="49EA746E" w14:textId="77777777" w:rsidR="005F1438" w:rsidRPr="0076062D" w:rsidRDefault="005F1438" w:rsidP="005F1438">
      <w:pPr>
        <w:keepNext/>
        <w:spacing w:after="0" w:line="360" w:lineRule="auto"/>
        <w:ind w:left="3969"/>
        <w:jc w:val="both"/>
        <w:rPr>
          <w:rFonts w:ascii="Times New Roman" w:eastAsia="Times New Roman" w:hAnsi="Times New Roman" w:cs="Times New Roman"/>
          <w:sz w:val="24"/>
          <w:szCs w:val="24"/>
          <w:lang w:eastAsia="pt-BR"/>
        </w:rPr>
      </w:pPr>
      <w:r w:rsidRPr="000638CF">
        <w:rPr>
          <w:rFonts w:ascii="Times New Roman" w:eastAsia="Times New Roman" w:hAnsi="Times New Roman" w:cs="Times New Roman"/>
          <w:sz w:val="24"/>
          <w:szCs w:val="24"/>
          <w:lang w:eastAsia="pt-BR"/>
        </w:rPr>
        <w:t>Orientador de TCO:</w:t>
      </w:r>
      <w:r w:rsidR="000638CF">
        <w:rPr>
          <w:rFonts w:ascii="Times New Roman" w:eastAsia="Times New Roman" w:hAnsi="Times New Roman" w:cs="Times New Roman"/>
          <w:sz w:val="24"/>
          <w:szCs w:val="24"/>
          <w:lang w:eastAsia="pt-BR"/>
        </w:rPr>
        <w:t>Dmitri Nóbrega Amorim</w:t>
      </w:r>
    </w:p>
    <w:p w14:paraId="42817A8D"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7C473DD9"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541CAABD"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6ACEE6B4"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1E7583A0"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1D474AE6"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53110EC1"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506FDA9A"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6E2233A3"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p>
    <w:p w14:paraId="3123F16C"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r w:rsidRPr="0076062D">
        <w:rPr>
          <w:rFonts w:ascii="Times New Roman" w:hAnsi="Times New Roman"/>
          <w:sz w:val="24"/>
          <w:szCs w:val="24"/>
        </w:rPr>
        <w:t>CAMPINA GRANDE</w:t>
      </w:r>
    </w:p>
    <w:p w14:paraId="4AF183CA" w14:textId="77777777" w:rsidR="005F1438" w:rsidRPr="0076062D" w:rsidRDefault="005F1438" w:rsidP="005F1438">
      <w:pPr>
        <w:pStyle w:val="Padro"/>
        <w:autoSpaceDN/>
        <w:spacing w:line="360" w:lineRule="auto"/>
        <w:jc w:val="center"/>
        <w:textAlignment w:val="auto"/>
        <w:rPr>
          <w:rFonts w:ascii="Times New Roman" w:hAnsi="Times New Roman"/>
          <w:sz w:val="24"/>
          <w:szCs w:val="24"/>
        </w:rPr>
      </w:pPr>
      <w:r w:rsidRPr="0076062D">
        <w:rPr>
          <w:rFonts w:ascii="Times New Roman" w:hAnsi="Times New Roman"/>
          <w:sz w:val="24"/>
          <w:szCs w:val="24"/>
        </w:rPr>
        <w:t>2019</w:t>
      </w:r>
    </w:p>
    <w:p w14:paraId="2E59C822" w14:textId="5FB8ED07" w:rsidR="000638CF" w:rsidRDefault="006811AC"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Pr>
          <w:rFonts w:ascii="Times New Roman" w:eastAsia="Segoe UI" w:hAnsi="Times New Roman" w:cs="Times New Roman"/>
          <w:noProof/>
          <w:lang w:eastAsia="pt-BR"/>
        </w:rPr>
        <w:lastRenderedPageBreak/>
        <mc:AlternateContent>
          <mc:Choice Requires="wps">
            <w:drawing>
              <wp:anchor distT="0" distB="0" distL="114300" distR="114300" simplePos="0" relativeHeight="251660288" behindDoc="0" locked="0" layoutInCell="1" allowOverlap="1" wp14:anchorId="769EF9ED" wp14:editId="6A79DA4F">
                <wp:simplePos x="0" y="0"/>
                <wp:positionH relativeFrom="column">
                  <wp:posOffset>5624830</wp:posOffset>
                </wp:positionH>
                <wp:positionV relativeFrom="paragraph">
                  <wp:posOffset>-657225</wp:posOffset>
                </wp:positionV>
                <wp:extent cx="226060" cy="225425"/>
                <wp:effectExtent l="8890" t="13335" r="12700" b="889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542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66A9E" id="Oval 4" o:spid="_x0000_s1026" style="position:absolute;margin-left:442.9pt;margin-top:-51.75pt;width:17.8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" fillcolor="white [3212]" strokecolor="white [3212]"/>
            </w:pict>
          </mc:Fallback>
        </mc:AlternateContent>
      </w:r>
    </w:p>
    <w:p w14:paraId="455F7B78"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7B10907E"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4584332D"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7BAC137F" w14:textId="4280D5F9"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374DA4A"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4E6F2C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AFC37A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8EFAB1B"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D83EF72"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985AA94"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37EDB227"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34D8597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6AECCECB"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9C6342A"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63CBF0D1"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1E27FA8"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94821EE"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F4A6F65"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55A0378D"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7E800F75"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1DE09A5"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E24C873"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342A9E8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62103DBD"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41D6B4E"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7AA5B8A"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7D868C8E"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DCB121B"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62826CA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408F0A2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4A853895"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73D891BB"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565B987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12F4C581"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5349A92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4BEAF4FD"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FC5741E"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25044D1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310E0296"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185F3D0" w14:textId="77777777" w:rsidR="000638CF"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0AE71256"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Dados Internacionais de Catalogação na Publicação</w:t>
      </w:r>
    </w:p>
    <w:p w14:paraId="5DB72151"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(Biblioteca da UniFacisa)</w:t>
      </w:r>
    </w:p>
    <w:p w14:paraId="55860EFB"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XXXXX</w:t>
      </w:r>
    </w:p>
    <w:p w14:paraId="12F9A095"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Último sobrenome do autor, Nome do autor.</w:t>
      </w:r>
    </w:p>
    <w:p w14:paraId="0D922F1A"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Título do artigo e subtítulo, se houver / Nome completo do autor do artigo. – Local de publicação, Ano.</w:t>
      </w:r>
    </w:p>
    <w:p w14:paraId="3C25AA0C"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Originalmente apresentada como Artigo Científico de bacharelado em Direito do autor (bacharel – UniFacisa – Centro Universitário, Ano).</w:t>
      </w:r>
    </w:p>
    <w:p w14:paraId="0BF971A5"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Referências.</w:t>
      </w:r>
    </w:p>
    <w:p w14:paraId="7B896DE7"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Primeira palavra-chave retirada o resumo. 2. Segunda palavra-chave retirada o resumo. 3. Terceira palavra-chave retirada o resumo I. Título...</w:t>
      </w:r>
    </w:p>
    <w:p w14:paraId="624A2223"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510C9638" w14:textId="77777777" w:rsidR="000638CF" w:rsidRPr="0076062D" w:rsidRDefault="000638CF" w:rsidP="000638C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76062D">
        <w:rPr>
          <w:rFonts w:ascii="Times New Roman" w:eastAsia="Segoe UI" w:hAnsi="Times New Roman" w:cs="Times New Roman"/>
          <w:lang w:eastAsia="pt-BR"/>
        </w:rPr>
        <w:t>CDU – XXXX (XXX) (XXX)</w:t>
      </w:r>
    </w:p>
    <w:p w14:paraId="6AEBC5B2" w14:textId="77777777" w:rsidR="00FD0815" w:rsidRDefault="001E7F44"/>
    <w:p w14:paraId="720C3852" w14:textId="1054AFE6" w:rsidR="000638CF" w:rsidRDefault="006811AC" w:rsidP="000638CF">
      <w:pPr>
        <w:spacing w:after="0" w:line="360" w:lineRule="auto"/>
        <w:ind w:left="2268"/>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769EF9ED" wp14:editId="5F77C1DA">
                <wp:simplePos x="0" y="0"/>
                <wp:positionH relativeFrom="column">
                  <wp:posOffset>5624830</wp:posOffset>
                </wp:positionH>
                <wp:positionV relativeFrom="paragraph">
                  <wp:posOffset>-669290</wp:posOffset>
                </wp:positionV>
                <wp:extent cx="226060" cy="225425"/>
                <wp:effectExtent l="8890" t="10795" r="12700" b="1143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542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BA625" id="Oval 5" o:spid="_x0000_s1026" style="position:absolute;margin-left:442.9pt;margin-top:-52.7pt;width:17.8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" fillcolor="white [3212]" strokecolor="white [3212]"/>
            </w:pict>
          </mc:Fallback>
        </mc:AlternateContent>
      </w:r>
    </w:p>
    <w:p w14:paraId="59D988F7" w14:textId="77777777" w:rsidR="000638CF" w:rsidRDefault="000638CF" w:rsidP="000638CF">
      <w:pPr>
        <w:spacing w:after="0" w:line="360" w:lineRule="auto"/>
        <w:ind w:left="2268"/>
        <w:jc w:val="both"/>
        <w:rPr>
          <w:rFonts w:ascii="Times New Roman" w:hAnsi="Times New Roman" w:cs="Times New Roman"/>
          <w:sz w:val="24"/>
          <w:szCs w:val="24"/>
        </w:rPr>
      </w:pPr>
    </w:p>
    <w:p w14:paraId="09684A38" w14:textId="77777777" w:rsidR="000638CF" w:rsidRDefault="000638CF" w:rsidP="000638CF">
      <w:pPr>
        <w:spacing w:after="0" w:line="360" w:lineRule="auto"/>
        <w:ind w:left="2268"/>
        <w:jc w:val="both"/>
        <w:rPr>
          <w:rFonts w:ascii="Times New Roman" w:hAnsi="Times New Roman" w:cs="Times New Roman"/>
          <w:sz w:val="24"/>
          <w:szCs w:val="24"/>
        </w:rPr>
      </w:pPr>
    </w:p>
    <w:p w14:paraId="00F3FBB2" w14:textId="77777777" w:rsidR="000638CF" w:rsidRDefault="000638CF" w:rsidP="000638CF">
      <w:pPr>
        <w:spacing w:after="0" w:line="360" w:lineRule="auto"/>
        <w:ind w:left="2268"/>
        <w:jc w:val="both"/>
        <w:rPr>
          <w:rFonts w:ascii="Times New Roman" w:hAnsi="Times New Roman" w:cs="Times New Roman"/>
          <w:sz w:val="24"/>
          <w:szCs w:val="24"/>
        </w:rPr>
      </w:pPr>
    </w:p>
    <w:p w14:paraId="2B0B9BBB" w14:textId="77777777" w:rsidR="000638CF" w:rsidRDefault="000638CF" w:rsidP="000638CF">
      <w:pPr>
        <w:spacing w:after="0" w:line="360" w:lineRule="auto"/>
        <w:ind w:left="2268"/>
        <w:jc w:val="both"/>
        <w:rPr>
          <w:rFonts w:ascii="Times New Roman" w:hAnsi="Times New Roman" w:cs="Times New Roman"/>
          <w:sz w:val="24"/>
          <w:szCs w:val="24"/>
        </w:rPr>
      </w:pPr>
    </w:p>
    <w:p w14:paraId="77621405" w14:textId="77777777" w:rsidR="000638CF" w:rsidRDefault="000638CF" w:rsidP="000638CF">
      <w:pPr>
        <w:spacing w:after="0" w:line="360" w:lineRule="auto"/>
        <w:ind w:left="2268"/>
        <w:jc w:val="both"/>
        <w:rPr>
          <w:rFonts w:ascii="Times New Roman" w:hAnsi="Times New Roman" w:cs="Times New Roman"/>
          <w:sz w:val="24"/>
          <w:szCs w:val="24"/>
        </w:rPr>
      </w:pPr>
    </w:p>
    <w:p w14:paraId="08A70D47" w14:textId="77777777" w:rsidR="000638CF" w:rsidRDefault="000638CF" w:rsidP="000638CF">
      <w:pPr>
        <w:spacing w:after="0" w:line="360" w:lineRule="auto"/>
        <w:ind w:left="2268"/>
        <w:jc w:val="both"/>
        <w:rPr>
          <w:rFonts w:ascii="Times New Roman" w:hAnsi="Times New Roman" w:cs="Times New Roman"/>
          <w:sz w:val="24"/>
          <w:szCs w:val="24"/>
        </w:rPr>
      </w:pPr>
    </w:p>
    <w:p w14:paraId="0BB505A2" w14:textId="77777777" w:rsidR="000638CF" w:rsidRDefault="000638CF" w:rsidP="000638CF">
      <w:pPr>
        <w:spacing w:after="0" w:line="360" w:lineRule="auto"/>
        <w:ind w:left="2268"/>
        <w:jc w:val="both"/>
        <w:rPr>
          <w:rFonts w:ascii="Times New Roman" w:hAnsi="Times New Roman" w:cs="Times New Roman"/>
          <w:sz w:val="24"/>
          <w:szCs w:val="24"/>
        </w:rPr>
      </w:pPr>
    </w:p>
    <w:p w14:paraId="3AA5CB1A" w14:textId="77777777" w:rsidR="000638CF" w:rsidRDefault="000638CF" w:rsidP="000638CF">
      <w:pPr>
        <w:spacing w:after="0" w:line="360" w:lineRule="auto"/>
        <w:ind w:left="2268"/>
        <w:jc w:val="both"/>
        <w:rPr>
          <w:rFonts w:ascii="Times New Roman" w:hAnsi="Times New Roman" w:cs="Times New Roman"/>
          <w:sz w:val="24"/>
          <w:szCs w:val="24"/>
        </w:rPr>
      </w:pPr>
    </w:p>
    <w:p w14:paraId="056D8794" w14:textId="77777777" w:rsidR="000638CF" w:rsidRDefault="000638CF" w:rsidP="000638CF">
      <w:pPr>
        <w:spacing w:after="0" w:line="360" w:lineRule="auto"/>
        <w:ind w:left="2268"/>
        <w:jc w:val="both"/>
        <w:rPr>
          <w:rFonts w:ascii="Times New Roman" w:hAnsi="Times New Roman" w:cs="Times New Roman"/>
          <w:sz w:val="24"/>
          <w:szCs w:val="24"/>
        </w:rPr>
      </w:pPr>
    </w:p>
    <w:p w14:paraId="55F6F827" w14:textId="77777777" w:rsidR="000638CF" w:rsidRDefault="000638CF" w:rsidP="000638CF">
      <w:pPr>
        <w:spacing w:after="0" w:line="360" w:lineRule="auto"/>
        <w:ind w:left="2268"/>
        <w:jc w:val="both"/>
        <w:rPr>
          <w:rFonts w:ascii="Times New Roman" w:hAnsi="Times New Roman" w:cs="Times New Roman"/>
          <w:sz w:val="24"/>
          <w:szCs w:val="24"/>
        </w:rPr>
      </w:pPr>
    </w:p>
    <w:p w14:paraId="7E9AE3A1" w14:textId="77777777" w:rsidR="000638CF" w:rsidRPr="000638CF" w:rsidRDefault="000638CF" w:rsidP="000638CF">
      <w:pPr>
        <w:keepNext/>
        <w:spacing w:line="360" w:lineRule="auto"/>
        <w:ind w:left="3969"/>
        <w:jc w:val="both"/>
        <w:rPr>
          <w:rFonts w:ascii="Times New Roman" w:eastAsia="Times New Roman" w:hAnsi="Times New Roman" w:cs="Times New Roman"/>
          <w:sz w:val="24"/>
          <w:szCs w:val="24"/>
        </w:rPr>
      </w:pPr>
      <w:r w:rsidRPr="000638CF">
        <w:rPr>
          <w:rFonts w:ascii="Times New Roman" w:eastAsia="Times New Roman" w:hAnsi="Times New Roman" w:cs="Times New Roman"/>
          <w:sz w:val="24"/>
          <w:szCs w:val="24"/>
        </w:rPr>
        <w:t xml:space="preserve">Trabalho de Conclusão de Curso - Artigo Científico –A mudança de paradigma na ação penal: Uma análise sobre a possibilidade de acordo da não persecução penal, como parte dos requisitos para obtenção do título de Bacharel em Direito, outorgado pela UniFacisa – Centro Universitário. </w:t>
      </w:r>
    </w:p>
    <w:p w14:paraId="171B942C" w14:textId="77777777" w:rsidR="000638CF" w:rsidRDefault="000638CF" w:rsidP="000638CF">
      <w:pPr>
        <w:spacing w:after="0" w:line="360" w:lineRule="auto"/>
        <w:ind w:left="2268"/>
        <w:jc w:val="both"/>
        <w:rPr>
          <w:rFonts w:ascii="Times New Roman" w:hAnsi="Times New Roman" w:cs="Times New Roman"/>
          <w:sz w:val="24"/>
          <w:szCs w:val="24"/>
        </w:rPr>
      </w:pPr>
    </w:p>
    <w:p w14:paraId="1810190E"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APROVADO EM</w:t>
      </w:r>
      <w:r>
        <w:rPr>
          <w:rFonts w:ascii="Times New Roman" w:hAnsi="Times New Roman"/>
        </w:rPr>
        <w:t xml:space="preserve">: </w:t>
      </w:r>
      <w:r w:rsidRPr="000638CF">
        <w:rPr>
          <w:rFonts w:ascii="Times New Roman" w:hAnsi="Times New Roman"/>
        </w:rPr>
        <w:t xml:space="preserve">_______/______/______ </w:t>
      </w:r>
    </w:p>
    <w:p w14:paraId="3C9DE2FC" w14:textId="77777777" w:rsidR="000638CF" w:rsidRDefault="000638CF" w:rsidP="000638CF">
      <w:pPr>
        <w:pStyle w:val="PargrafodaLista"/>
        <w:keepNext/>
        <w:ind w:left="4956"/>
        <w:rPr>
          <w:rFonts w:ascii="Times New Roman" w:hAnsi="Times New Roman"/>
        </w:rPr>
      </w:pPr>
    </w:p>
    <w:p w14:paraId="1019C088" w14:textId="77777777" w:rsidR="000638CF" w:rsidRPr="000638CF" w:rsidRDefault="000638CF" w:rsidP="000638CF">
      <w:pPr>
        <w:pStyle w:val="PargrafodaLista"/>
        <w:keepNext/>
        <w:ind w:left="4956"/>
        <w:rPr>
          <w:rFonts w:ascii="Times New Roman" w:hAnsi="Times New Roman"/>
        </w:rPr>
      </w:pPr>
    </w:p>
    <w:p w14:paraId="46FBD2DC"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BANCA EXAMINADORA:</w:t>
      </w:r>
    </w:p>
    <w:p w14:paraId="45D51744" w14:textId="77777777" w:rsidR="000638CF" w:rsidRPr="000638CF" w:rsidRDefault="000638CF" w:rsidP="000638CF">
      <w:pPr>
        <w:pStyle w:val="PargrafodaLista"/>
        <w:keepNext/>
        <w:ind w:left="4956"/>
        <w:rPr>
          <w:rFonts w:ascii="Times New Roman" w:hAnsi="Times New Roman"/>
        </w:rPr>
      </w:pPr>
    </w:p>
    <w:p w14:paraId="1AEA6146"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 xml:space="preserve"> __________________________________ </w:t>
      </w:r>
    </w:p>
    <w:p w14:paraId="2CA27E8A"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 xml:space="preserve">Prof.º da UniFacisa, Nome Completo do Orientador, Titulação. </w:t>
      </w:r>
    </w:p>
    <w:p w14:paraId="70DD523D"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Orientador</w:t>
      </w:r>
    </w:p>
    <w:p w14:paraId="75A8F3C1" w14:textId="77777777" w:rsidR="000638CF" w:rsidRPr="000638CF" w:rsidRDefault="000638CF" w:rsidP="000638CF">
      <w:pPr>
        <w:pStyle w:val="PargrafodaLista"/>
        <w:keepNext/>
        <w:ind w:left="4956"/>
        <w:rPr>
          <w:rFonts w:ascii="Times New Roman" w:hAnsi="Times New Roman"/>
        </w:rPr>
      </w:pPr>
    </w:p>
    <w:p w14:paraId="6D9C2E38"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 xml:space="preserve">_________________________________ </w:t>
      </w:r>
    </w:p>
    <w:p w14:paraId="1BA604F8"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 xml:space="preserve">Prof.º da UniFacisa, Nome Completo do Segundo Membro, Titulação. </w:t>
      </w:r>
    </w:p>
    <w:p w14:paraId="4B1963DA" w14:textId="77777777" w:rsidR="000638CF" w:rsidRPr="000638CF" w:rsidRDefault="000638CF" w:rsidP="000638CF">
      <w:pPr>
        <w:pStyle w:val="PargrafodaLista"/>
        <w:keepNext/>
        <w:ind w:left="4956"/>
        <w:rPr>
          <w:rFonts w:ascii="Times New Roman" w:hAnsi="Times New Roman"/>
        </w:rPr>
      </w:pPr>
    </w:p>
    <w:p w14:paraId="28188028"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 xml:space="preserve">_________________________________ </w:t>
      </w:r>
    </w:p>
    <w:p w14:paraId="4EF94FD4" w14:textId="77777777" w:rsidR="000638CF" w:rsidRPr="000638CF" w:rsidRDefault="000638CF" w:rsidP="000638CF">
      <w:pPr>
        <w:pStyle w:val="PargrafodaLista"/>
        <w:keepNext/>
        <w:ind w:left="4956"/>
        <w:rPr>
          <w:rFonts w:ascii="Times New Roman" w:hAnsi="Times New Roman"/>
        </w:rPr>
      </w:pPr>
      <w:r w:rsidRPr="000638CF">
        <w:rPr>
          <w:rFonts w:ascii="Times New Roman" w:hAnsi="Times New Roman"/>
        </w:rPr>
        <w:t>Prof.º da UniFacisa, Nome Completo do Terceiro Membro, Titulação.</w:t>
      </w:r>
    </w:p>
    <w:p w14:paraId="4D7854ED" w14:textId="77777777" w:rsidR="000638CF" w:rsidRDefault="000638CF"/>
    <w:p w14:paraId="1C5EEAEE" w14:textId="77777777" w:rsidR="000638CF" w:rsidRDefault="000638CF"/>
    <w:p w14:paraId="00677658" w14:textId="77777777" w:rsidR="000638CF" w:rsidRPr="000638CF" w:rsidRDefault="000638CF" w:rsidP="000638CF">
      <w:pPr>
        <w:pStyle w:val="Ttulo1"/>
        <w:widowControl/>
        <w:suppressAutoHyphens w:val="0"/>
        <w:autoSpaceDN/>
        <w:spacing w:before="360" w:after="360"/>
        <w:jc w:val="center"/>
        <w:textAlignment w:val="auto"/>
        <w:rPr>
          <w:bCs/>
          <w:caps/>
          <w:kern w:val="32"/>
          <w:szCs w:val="24"/>
        </w:rPr>
      </w:pPr>
      <w:r w:rsidRPr="000638CF">
        <w:rPr>
          <w:bCs/>
          <w:caps/>
          <w:kern w:val="32"/>
          <w:szCs w:val="24"/>
        </w:rPr>
        <w:lastRenderedPageBreak/>
        <w:t>A MUDANÇA DE PARADIGMA NA AÇÃO PENAL: UMA ANÁLISE SOBRE A POSSIBILIDADE DE ACORDO DA NÃO PERSECUÇÃO PENAL</w:t>
      </w:r>
    </w:p>
    <w:p w14:paraId="1C33C532" w14:textId="08242638" w:rsidR="000638CF" w:rsidRPr="0076062D" w:rsidRDefault="000638CF" w:rsidP="000638CF">
      <w:pPr>
        <w:pStyle w:val="Padro"/>
        <w:spacing w:line="360" w:lineRule="auto"/>
        <w:jc w:val="right"/>
        <w:rPr>
          <w:rFonts w:ascii="Times New Roman" w:hAnsi="Times New Roman"/>
          <w:sz w:val="24"/>
          <w:szCs w:val="24"/>
        </w:rPr>
      </w:pPr>
      <w:r w:rsidRPr="000638CF">
        <w:rPr>
          <w:rFonts w:ascii="Times New Roman" w:hAnsi="Times New Roman"/>
          <w:sz w:val="24"/>
          <w:szCs w:val="24"/>
        </w:rPr>
        <w:t>Nathália de A</w:t>
      </w:r>
      <w:r>
        <w:rPr>
          <w:rFonts w:ascii="Times New Roman" w:hAnsi="Times New Roman"/>
          <w:sz w:val="24"/>
          <w:szCs w:val="24"/>
        </w:rPr>
        <w:t>raújo</w:t>
      </w:r>
      <w:r w:rsidR="00263EFF">
        <w:rPr>
          <w:rFonts w:ascii="Times New Roman" w:hAnsi="Times New Roman"/>
          <w:sz w:val="24"/>
          <w:szCs w:val="24"/>
        </w:rPr>
        <w:t xml:space="preserve"> </w:t>
      </w:r>
      <w:r w:rsidRPr="000638CF">
        <w:rPr>
          <w:rFonts w:ascii="Times New Roman" w:hAnsi="Times New Roman"/>
          <w:sz w:val="24"/>
          <w:szCs w:val="24"/>
        </w:rPr>
        <w:t>Santos</w:t>
      </w:r>
      <w:r w:rsidRPr="0076062D">
        <w:rPr>
          <w:rFonts w:ascii="Times New Roman" w:hAnsi="Times New Roman"/>
          <w:sz w:val="24"/>
          <w:szCs w:val="24"/>
        </w:rPr>
        <w:footnoteReference w:customMarkFollows="1" w:id="1"/>
        <w:sym w:font="Symbol" w:char="F02A"/>
      </w:r>
    </w:p>
    <w:p w14:paraId="0920BDA0" w14:textId="77777777" w:rsidR="000638CF" w:rsidRPr="0076062D" w:rsidRDefault="000638CF" w:rsidP="000638CF">
      <w:pPr>
        <w:pStyle w:val="Padro"/>
        <w:spacing w:line="360" w:lineRule="auto"/>
        <w:jc w:val="right"/>
        <w:rPr>
          <w:rFonts w:ascii="Times New Roman" w:hAnsi="Times New Roman"/>
          <w:sz w:val="24"/>
          <w:szCs w:val="24"/>
        </w:rPr>
      </w:pPr>
      <w:r w:rsidRPr="000638CF">
        <w:rPr>
          <w:rFonts w:ascii="Times New Roman" w:hAnsi="Times New Roman"/>
          <w:sz w:val="24"/>
          <w:szCs w:val="24"/>
        </w:rPr>
        <w:t>Dmitri Nóbrega Amorim</w:t>
      </w:r>
      <w:r w:rsidRPr="0076062D">
        <w:rPr>
          <w:rFonts w:ascii="Times New Roman" w:hAnsi="Times New Roman"/>
          <w:sz w:val="24"/>
          <w:szCs w:val="24"/>
        </w:rPr>
        <w:footnoteReference w:customMarkFollows="1" w:id="2"/>
        <w:sym w:font="Symbol" w:char="F02A"/>
      </w:r>
      <w:r w:rsidRPr="0076062D">
        <w:rPr>
          <w:rFonts w:ascii="Times New Roman" w:hAnsi="Times New Roman"/>
          <w:sz w:val="24"/>
          <w:szCs w:val="24"/>
        </w:rPr>
        <w:sym w:font="Symbol" w:char="F02A"/>
      </w:r>
    </w:p>
    <w:p w14:paraId="4817564D" w14:textId="77777777" w:rsidR="000638CF" w:rsidRPr="0076062D" w:rsidRDefault="000638CF" w:rsidP="000638CF">
      <w:pPr>
        <w:spacing w:after="0"/>
        <w:rPr>
          <w:rFonts w:ascii="Times New Roman" w:hAnsi="Times New Roman" w:cs="Times New Roman"/>
          <w:b/>
          <w:smallCaps/>
          <w:sz w:val="24"/>
          <w:szCs w:val="24"/>
        </w:rPr>
      </w:pPr>
    </w:p>
    <w:p w14:paraId="4256A422" w14:textId="77777777" w:rsidR="000638CF" w:rsidRPr="0076062D" w:rsidRDefault="000638CF" w:rsidP="000638CF">
      <w:pPr>
        <w:spacing w:after="160" w:line="360" w:lineRule="auto"/>
        <w:jc w:val="center"/>
        <w:rPr>
          <w:rFonts w:ascii="Times New Roman" w:hAnsi="Times New Roman" w:cs="Times New Roman"/>
          <w:b/>
          <w:smallCaps/>
          <w:sz w:val="24"/>
          <w:szCs w:val="24"/>
        </w:rPr>
      </w:pPr>
      <w:r w:rsidRPr="0076062D">
        <w:rPr>
          <w:rFonts w:ascii="Times New Roman" w:hAnsi="Times New Roman" w:cs="Times New Roman"/>
          <w:b/>
          <w:smallCaps/>
          <w:sz w:val="24"/>
          <w:szCs w:val="24"/>
        </w:rPr>
        <w:t>RESUMO</w:t>
      </w:r>
    </w:p>
    <w:p w14:paraId="10E3963A" w14:textId="7A4E0A7E" w:rsidR="000638CF" w:rsidRPr="000638CF" w:rsidRDefault="000638CF" w:rsidP="000638CF">
      <w:pPr>
        <w:keepNext/>
        <w:spacing w:after="0" w:line="360" w:lineRule="auto"/>
        <w:jc w:val="both"/>
        <w:rPr>
          <w:rFonts w:ascii="Times New Roman" w:eastAsia="Times New Roman" w:hAnsi="Times New Roman" w:cs="Times New Roman"/>
          <w:sz w:val="24"/>
          <w:szCs w:val="24"/>
          <w:lang w:eastAsia="pt-BR"/>
        </w:rPr>
      </w:pPr>
      <w:r w:rsidRPr="000638CF">
        <w:rPr>
          <w:rFonts w:ascii="Times New Roman" w:eastAsia="Times New Roman" w:hAnsi="Times New Roman" w:cs="Times New Roman"/>
          <w:sz w:val="24"/>
          <w:szCs w:val="24"/>
          <w:lang w:eastAsia="pt-BR"/>
        </w:rPr>
        <w:t xml:space="preserve">A Resolução 181/17 que foi alterada pela Resolução 183/18, regulamentadas pelo Conselho Nacional do Ministério Público, vêm com o intuito de implementar no sistema jurídico penal um modelo consensual de resolução de conflitos, conhecido como acordo da não persecução penal. Trata de um mecanismo inicialmente extrajudicial entre o Promotor e o réu, em que este irá confessar o delito praticado com o objetivo de firmar um acordo para cumprir os requisitos impostos pelo Ministério Público, para evitar a propositura da denúncia, e posteriormente, após a homologação judicial, haja o arquivamento do procedimento. É cabível para crimes de médio potencial ofensivo, em que não sejam possíveis a aplicação da transação penal ou suspensão condicional do processo, que são mecanismos regulamentados por lei que já têm o enfoque na despenalização através da consensualidade. Nesta linha, apesar do acordo surgir com o objetivo de tornar os procedimentos mais céleres e desburocratizadores, enfrenta uma discussão acerca da sua constitucionalidade pelos doutrinadores e aplicadores da lei, todavia, o acordo foi inspirado em um Tratado Internacional, de natureza supralegal, assinado pelo Brasil, que incita a busca pela aplicação de medidas não privativas de liberdade que gerem resultados eficientes para a sociedade. Por </w:t>
      </w:r>
      <w:r w:rsidR="00B814A2" w:rsidRPr="000638CF">
        <w:rPr>
          <w:rFonts w:ascii="Times New Roman" w:eastAsia="Times New Roman" w:hAnsi="Times New Roman" w:cs="Times New Roman"/>
          <w:sz w:val="24"/>
          <w:szCs w:val="24"/>
          <w:lang w:eastAsia="pt-BR"/>
        </w:rPr>
        <w:t>fim, é</w:t>
      </w:r>
      <w:r w:rsidRPr="000638CF">
        <w:rPr>
          <w:rFonts w:ascii="Times New Roman" w:eastAsia="Times New Roman" w:hAnsi="Times New Roman" w:cs="Times New Roman"/>
          <w:sz w:val="24"/>
          <w:szCs w:val="24"/>
          <w:lang w:eastAsia="pt-BR"/>
        </w:rPr>
        <w:t xml:space="preserve"> necessário ressaltar que o acordo é regulamentado e inspirado igualmente nos moldes da audiência de custódia, que foi implementada pelo Conselho Nacional de Justiça, com base no Tratado Internacional do Pacto de San José da Costa Rica, e apesar de não haver legislação acerca deste procedimento, é aceito pelo sistema processual penal.</w:t>
      </w:r>
    </w:p>
    <w:p w14:paraId="0606FBCD" w14:textId="5702E7B1" w:rsidR="000638CF" w:rsidRDefault="000638CF" w:rsidP="000638CF">
      <w:pPr>
        <w:keepNext/>
        <w:spacing w:after="0" w:line="360" w:lineRule="auto"/>
        <w:jc w:val="both"/>
        <w:rPr>
          <w:rFonts w:ascii="Times New Roman" w:eastAsia="Times New Roman" w:hAnsi="Times New Roman" w:cs="Times New Roman"/>
          <w:sz w:val="24"/>
          <w:szCs w:val="24"/>
          <w:lang w:eastAsia="pt-BR"/>
        </w:rPr>
      </w:pPr>
      <w:r w:rsidRPr="00C54FD0">
        <w:rPr>
          <w:rFonts w:ascii="Times New Roman" w:eastAsia="Times New Roman" w:hAnsi="Times New Roman" w:cs="Times New Roman"/>
          <w:sz w:val="24"/>
          <w:szCs w:val="24"/>
          <w:lang w:eastAsia="pt-BR"/>
        </w:rPr>
        <w:t>PALAVRAS-CHAVE:</w:t>
      </w:r>
      <w:r w:rsidR="00263EFF">
        <w:rPr>
          <w:rFonts w:ascii="Times New Roman" w:eastAsia="Times New Roman" w:hAnsi="Times New Roman" w:cs="Times New Roman"/>
          <w:sz w:val="24"/>
          <w:szCs w:val="24"/>
          <w:lang w:eastAsia="pt-BR"/>
        </w:rPr>
        <w:t xml:space="preserve"> </w:t>
      </w:r>
      <w:r w:rsidR="00660961">
        <w:rPr>
          <w:rFonts w:ascii="Times New Roman" w:eastAsia="Times New Roman" w:hAnsi="Times New Roman" w:cs="Times New Roman"/>
          <w:sz w:val="24"/>
          <w:szCs w:val="24"/>
          <w:lang w:eastAsia="pt-BR"/>
        </w:rPr>
        <w:t xml:space="preserve">Acordo da não persecução </w:t>
      </w:r>
      <w:r w:rsidR="00B814A2">
        <w:rPr>
          <w:rFonts w:ascii="Times New Roman" w:eastAsia="Times New Roman" w:hAnsi="Times New Roman" w:cs="Times New Roman"/>
          <w:sz w:val="24"/>
          <w:szCs w:val="24"/>
          <w:lang w:eastAsia="pt-BR"/>
        </w:rPr>
        <w:t>penal. Mediação</w:t>
      </w:r>
      <w:r w:rsidR="00C54FD0">
        <w:rPr>
          <w:rFonts w:ascii="Times New Roman" w:eastAsia="Times New Roman" w:hAnsi="Times New Roman" w:cs="Times New Roman"/>
          <w:sz w:val="24"/>
          <w:szCs w:val="24"/>
          <w:lang w:eastAsia="pt-BR"/>
        </w:rPr>
        <w:t xml:space="preserve"> e Conciliação.</w:t>
      </w:r>
      <w:r w:rsidR="00660961">
        <w:rPr>
          <w:rFonts w:ascii="Times New Roman" w:eastAsia="Times New Roman" w:hAnsi="Times New Roman" w:cs="Times New Roman"/>
          <w:sz w:val="24"/>
          <w:szCs w:val="24"/>
          <w:lang w:eastAsia="pt-BR"/>
        </w:rPr>
        <w:t xml:space="preserve"> Constitucionalidade. </w:t>
      </w:r>
    </w:p>
    <w:p w14:paraId="0036EBE8" w14:textId="77777777" w:rsidR="00263EFF" w:rsidRPr="0076062D" w:rsidRDefault="00263EFF" w:rsidP="000638CF">
      <w:pPr>
        <w:keepNext/>
        <w:spacing w:after="0" w:line="360" w:lineRule="auto"/>
        <w:jc w:val="both"/>
        <w:rPr>
          <w:rFonts w:ascii="Times New Roman" w:eastAsia="Times New Roman" w:hAnsi="Times New Roman" w:cs="Times New Roman"/>
          <w:sz w:val="24"/>
          <w:szCs w:val="24"/>
          <w:lang w:eastAsia="pt-BR"/>
        </w:rPr>
      </w:pPr>
    </w:p>
    <w:p w14:paraId="13A32DF4" w14:textId="77777777" w:rsidR="000638CF" w:rsidRPr="0076062D" w:rsidRDefault="000638CF" w:rsidP="000638CF">
      <w:pPr>
        <w:spacing w:after="160" w:line="360" w:lineRule="auto"/>
        <w:jc w:val="center"/>
        <w:rPr>
          <w:rFonts w:ascii="Times New Roman" w:hAnsi="Times New Roman" w:cs="Times New Roman"/>
          <w:b/>
          <w:smallCaps/>
          <w:sz w:val="24"/>
          <w:szCs w:val="24"/>
        </w:rPr>
      </w:pPr>
      <w:r w:rsidRPr="0076062D">
        <w:rPr>
          <w:rFonts w:ascii="Times New Roman" w:hAnsi="Times New Roman" w:cs="Times New Roman"/>
          <w:b/>
          <w:smallCaps/>
          <w:sz w:val="24"/>
          <w:szCs w:val="24"/>
        </w:rPr>
        <w:t>ABSTRACT</w:t>
      </w:r>
    </w:p>
    <w:p w14:paraId="19C0FFCA" w14:textId="77777777" w:rsidR="00263EFF" w:rsidRPr="00263EFF" w:rsidRDefault="00263EFF" w:rsidP="00263EFF">
      <w:pPr>
        <w:keepNext/>
        <w:spacing w:after="0" w:line="360" w:lineRule="auto"/>
        <w:jc w:val="both"/>
        <w:rPr>
          <w:rFonts w:ascii="Times New Roman" w:eastAsia="Times New Roman" w:hAnsi="Times New Roman" w:cs="Times New Roman"/>
          <w:sz w:val="24"/>
          <w:szCs w:val="24"/>
          <w:lang w:eastAsia="pt-BR"/>
        </w:rPr>
      </w:pPr>
      <w:r w:rsidRPr="00263EFF">
        <w:rPr>
          <w:rFonts w:ascii="Times New Roman" w:eastAsia="Times New Roman" w:hAnsi="Times New Roman" w:cs="Times New Roman"/>
          <w:sz w:val="24"/>
          <w:szCs w:val="24"/>
          <w:lang w:eastAsia="pt-BR"/>
        </w:rPr>
        <w:t xml:space="preserve">The 181/17 Resolution , which was amended by 183/18 Resolution , regulated by the National Council of the Public Prosecution Service, is intended to implement in the criminal justice </w:t>
      </w:r>
      <w:r w:rsidRPr="00263EFF">
        <w:rPr>
          <w:rFonts w:ascii="Times New Roman" w:eastAsia="Times New Roman" w:hAnsi="Times New Roman" w:cs="Times New Roman"/>
          <w:sz w:val="24"/>
          <w:szCs w:val="24"/>
          <w:lang w:eastAsia="pt-BR"/>
        </w:rPr>
        <w:lastRenderedPageBreak/>
        <w:t>system a consensual model of conflict resolution, known as the non-prosecution agreement. It deals with an initially extrajudicial mechanism between the Prosecutor and the defendant, in which he will confess the offense committed with the purpose of signing an agreement to fulfill the requirements imposed by the Public Prosecution Service, to avoid the filing of the complaint, and later, after the homologation. the case is closed. It is appropriate for crimes of medium potential offensive, where it is not possible to apply the criminal transaction or conditional suspension of the process, which are legally regulated mechanisms that already focus on decriminalization through consensuality. In this vein, although the agreement comes with the aim of making procedures more expeditious and less bureaucratic, it faces a discussion about its constitutionality by the indoctrinators and law enforcers, but the agreement was inspired by a supralegal international treaty signed by the Brazil, which encourages the search for the application of non-custodial measures that generate efficient results for society. Finally, it should be noted that the agreement is also regulated and inspired by the custody hearing, which was implemented by the National Council of Justice, based on the International Treaty of the San Jose Pact of Costa Rica, and although there is no legislation This procedure is accepted by the criminal procedural system.</w:t>
      </w:r>
    </w:p>
    <w:p w14:paraId="76269CAA" w14:textId="2D396D12" w:rsidR="000638CF" w:rsidRDefault="00263EFF" w:rsidP="00263EFF">
      <w:pPr>
        <w:keepNext/>
        <w:spacing w:after="0" w:line="360" w:lineRule="auto"/>
        <w:jc w:val="both"/>
        <w:rPr>
          <w:rFonts w:ascii="Times New Roman" w:eastAsia="Times New Roman" w:hAnsi="Times New Roman" w:cs="Times New Roman"/>
          <w:sz w:val="24"/>
          <w:szCs w:val="24"/>
          <w:lang w:eastAsia="pt-BR"/>
        </w:rPr>
      </w:pPr>
      <w:r w:rsidRPr="00263EFF">
        <w:rPr>
          <w:rFonts w:ascii="Times New Roman" w:eastAsia="Times New Roman" w:hAnsi="Times New Roman" w:cs="Times New Roman"/>
          <w:sz w:val="24"/>
          <w:szCs w:val="24"/>
          <w:lang w:eastAsia="pt-BR"/>
        </w:rPr>
        <w:t xml:space="preserve">KEYWORDS: </w:t>
      </w:r>
      <w:r w:rsidRPr="00263EFF">
        <w:rPr>
          <w:rFonts w:ascii="Times New Roman" w:eastAsia="Times New Roman" w:hAnsi="Times New Roman" w:cs="Times New Roman"/>
          <w:sz w:val="24"/>
          <w:szCs w:val="24"/>
          <w:lang w:eastAsia="pt-BR"/>
        </w:rPr>
        <w:t>Agreement of no criminal prosecution. Mediation and Conciliation. Constitutionality.</w:t>
      </w:r>
    </w:p>
    <w:p w14:paraId="0F1A2515" w14:textId="77777777" w:rsidR="00263EFF" w:rsidRPr="00263EFF" w:rsidRDefault="00263EFF" w:rsidP="00263EFF">
      <w:pPr>
        <w:keepNext/>
        <w:spacing w:after="0" w:line="360" w:lineRule="auto"/>
        <w:jc w:val="both"/>
        <w:rPr>
          <w:rFonts w:ascii="Times New Roman" w:eastAsia="Times New Roman" w:hAnsi="Times New Roman" w:cs="Times New Roman"/>
          <w:sz w:val="24"/>
          <w:szCs w:val="24"/>
          <w:lang w:eastAsia="pt-BR"/>
        </w:rPr>
      </w:pPr>
    </w:p>
    <w:p w14:paraId="55E09415" w14:textId="77777777" w:rsidR="001815EE" w:rsidRPr="0076062D" w:rsidRDefault="001815EE" w:rsidP="000F4A77">
      <w:pPr>
        <w:pStyle w:val="PargrafodaLista"/>
        <w:numPr>
          <w:ilvl w:val="0"/>
          <w:numId w:val="1"/>
        </w:numPr>
        <w:tabs>
          <w:tab w:val="left" w:pos="284"/>
        </w:tabs>
        <w:spacing w:after="0" w:line="360" w:lineRule="auto"/>
        <w:ind w:left="0" w:right="-1" w:firstLine="0"/>
        <w:jc w:val="both"/>
        <w:rPr>
          <w:rFonts w:ascii="Times New Roman" w:eastAsia="Calibri" w:hAnsi="Times New Roman" w:cs="Times New Roman"/>
          <w:b/>
          <w:sz w:val="24"/>
          <w:szCs w:val="24"/>
        </w:rPr>
      </w:pPr>
      <w:r w:rsidRPr="0076062D">
        <w:rPr>
          <w:rFonts w:ascii="Times New Roman" w:eastAsia="Calibri" w:hAnsi="Times New Roman" w:cs="Times New Roman"/>
          <w:b/>
          <w:sz w:val="24"/>
          <w:szCs w:val="24"/>
        </w:rPr>
        <w:t>INTRODUÇÃO</w:t>
      </w:r>
    </w:p>
    <w:p w14:paraId="239DDBF9" w14:textId="77777777" w:rsidR="001815EE" w:rsidRPr="0076062D" w:rsidRDefault="001815EE" w:rsidP="000325A5">
      <w:pPr>
        <w:pStyle w:val="PargrafodaLista"/>
        <w:tabs>
          <w:tab w:val="left" w:pos="284"/>
        </w:tabs>
        <w:spacing w:after="0" w:line="360" w:lineRule="auto"/>
        <w:ind w:left="0" w:right="-1"/>
        <w:jc w:val="both"/>
        <w:rPr>
          <w:rFonts w:ascii="Times New Roman" w:eastAsia="Calibri" w:hAnsi="Times New Roman" w:cs="Times New Roman"/>
          <w:b/>
          <w:sz w:val="24"/>
          <w:szCs w:val="24"/>
          <w:highlight w:val="yellow"/>
        </w:rPr>
      </w:pPr>
    </w:p>
    <w:p w14:paraId="7A0C99F9" w14:textId="77777777" w:rsidR="001815EE" w:rsidRPr="001815EE" w:rsidRDefault="001815EE" w:rsidP="00B814A2">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 xml:space="preserve">Este artigo científico visa analisar a possibilidade de acordo e mediação criminal, proposto pelo Ministério Público com base na Resolução do Conselho Nacional do Ministério Público n°181/2017, modificada pela Resolução n° 183/18. Essa inovação no âmbito do direito processual penal, prevê a possibilidade de o Ministério Público não promover a ação penal contra o réu, desde que </w:t>
      </w:r>
      <w:r w:rsidR="005B2FA8" w:rsidRPr="001815EE">
        <w:rPr>
          <w:rFonts w:ascii="Times New Roman" w:hAnsi="Times New Roman" w:cs="Times New Roman"/>
          <w:color w:val="000000"/>
          <w:sz w:val="24"/>
          <w:szCs w:val="24"/>
        </w:rPr>
        <w:t>ele</w:t>
      </w:r>
      <w:r w:rsidRPr="001815EE">
        <w:rPr>
          <w:rFonts w:ascii="Times New Roman" w:hAnsi="Times New Roman" w:cs="Times New Roman"/>
          <w:color w:val="000000"/>
          <w:sz w:val="24"/>
          <w:szCs w:val="24"/>
        </w:rPr>
        <w:t xml:space="preserve"> aceite algumas condições previstas na resolução.</w:t>
      </w:r>
    </w:p>
    <w:p w14:paraId="507BE057"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 xml:space="preserve">O objetivo do acordo da não persecução penal gira em torno de firmar acordos extrajudiciais, em que as partes são o Ministério Público e o réu, oportunidade que o réu deverá confessar o delito do qual está sendo acusado, e prestar o compromisso de cumprir os requisitos impostos, para que este não venha a ser denunciado pelo autor da proposta, e após o cumprimento, o procedimento é arquivado, não havendo nem início do processo. </w:t>
      </w:r>
    </w:p>
    <w:p w14:paraId="3B5A3F40"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 xml:space="preserve">Atualmente, apenas a referida Resolução, regulamenta o assunto, o que gera duas correntes doutrinárias distintas, acerca da constitucionalidade do procedimento. Vale salientar, que duas propostas foram encaminhadas ao Congresso Nacional, uma encabeçada pelo Ministro </w:t>
      </w:r>
      <w:r w:rsidRPr="001815EE">
        <w:rPr>
          <w:rFonts w:ascii="Times New Roman" w:hAnsi="Times New Roman" w:cs="Times New Roman"/>
          <w:color w:val="000000"/>
          <w:sz w:val="24"/>
          <w:szCs w:val="24"/>
        </w:rPr>
        <w:lastRenderedPageBreak/>
        <w:t>da Justiça Sérgio Moro, especificamente sobre o tema, que propõe alterações no Código de Processo Penal, introduzindo o conteúdo da não persecução penal, e a outra é de autoria do Ministro do Supremo Tribunal Federal Alexandre de Moraes, no qual também traz alterações no Processo Penal, e a mediação como um meio eficaz na busca da celeridade, em que demonstra uma aceitação maior pelos deputados e senadores.</w:t>
      </w:r>
    </w:p>
    <w:p w14:paraId="10394555"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 xml:space="preserve">Neste viés, ambas as propostas de lei apontam para a conciliação penal, e trazem a mesma ideia da Resolução do Conselho do Ministério Público, em que se tratando de crimes doutrinariamente chamados de “crimes de médio potencial ofensivo”, há a possibilidade do Promotor de Justiça, junto ao réu e seu advogado, se reunirem e chegarem a uma decisão em conjunto, em que o réu deverá confessar a prática do crime, reconhecendo sua responsabilidade, momento em que o Promotor irá propor os mecanismos existentes da referida norma, como forma de acordo com aquele, não se tratando de sanção penal, e sim no cumprimento de alguns requisitos/condições que consistem em: reparar o dano ou restituir a coisa à vítima se há condições de fazê-lo; prestar serviço à comunidade ou a entidades públicas por período correspondente à pena mínima do delito, podendo ser reduzida de um a dois terços; pagar prestação pecuniária a entidade indicada pelo Ministério Público, bem como cumprir condição estipulada pelo Ministério Público, desde que proporcional e compatível com a infração praticada, sendo necessária ainda a homologação judicial do acordo realizado entre as partes, pelo juiz. </w:t>
      </w:r>
    </w:p>
    <w:p w14:paraId="00258182"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É necessário ressaltar que, apenas é possível o acordo quando não couber transação penal, instituto utilizado para crimes de menor potencial ofensivo, de acordo com o art. 61 da Lei 9.09995, que não ultrapasse a pena máxima 2 (dois) anos, ou seja, o acordo da não persecução penal, de acordo com o art. 18 da Resolução 181/17, alterada pela Resolução 183/18 ambas do CNMP, abarca crimes que ultrapassem 2 (dois) anos de pena máxima, mas não ultrapasse 4 (quatro) anos, e o crime não tenha sido cometido com violência ou grave ameaça, salientando que, caso haja dois crimes de menor potencial ofensivo, é possível a aplicação da ANPP, pois somada as penas, ultrapassará 2 (dois) anos, não cabendo assim a transação penal.</w:t>
      </w:r>
    </w:p>
    <w:p w14:paraId="39E61179"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O Ministério Público tem grande papel como representante do Estado, e autor da ação penal, entretanto é uma tendência atual um maior engajamento no papel extrajudicial, nas resoluções de conflitos.</w:t>
      </w:r>
    </w:p>
    <w:p w14:paraId="4A39201B" w14:textId="77777777" w:rsidR="001815EE" w:rsidRDefault="001815EE" w:rsidP="000F4A77">
      <w:pPr>
        <w:ind w:right="-1"/>
      </w:pPr>
    </w:p>
    <w:p w14:paraId="0C91892C" w14:textId="77777777" w:rsidR="001815EE" w:rsidRDefault="001815EE" w:rsidP="000F4A77">
      <w:pPr>
        <w:pStyle w:val="PargrafodaLista"/>
        <w:numPr>
          <w:ilvl w:val="0"/>
          <w:numId w:val="1"/>
        </w:numPr>
        <w:tabs>
          <w:tab w:val="left" w:pos="284"/>
        </w:tabs>
        <w:spacing w:after="0" w:line="360" w:lineRule="auto"/>
        <w:ind w:left="0" w:right="-1"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FUNDAMENTAÇÃO TEÓRICA</w:t>
      </w:r>
    </w:p>
    <w:p w14:paraId="46481CE6" w14:textId="77777777" w:rsidR="001815EE" w:rsidRDefault="001815EE" w:rsidP="000325A5">
      <w:pPr>
        <w:pStyle w:val="PargrafodaLista"/>
        <w:tabs>
          <w:tab w:val="left" w:pos="284"/>
        </w:tabs>
        <w:spacing w:after="0" w:line="360" w:lineRule="auto"/>
        <w:ind w:left="0" w:right="-1"/>
        <w:jc w:val="both"/>
      </w:pPr>
    </w:p>
    <w:p w14:paraId="57897B12"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bookmarkStart w:id="2" w:name="__DdeLink__454_3508843800"/>
      <w:r w:rsidRPr="001815EE">
        <w:rPr>
          <w:rFonts w:ascii="Times New Roman" w:hAnsi="Times New Roman" w:cs="Times New Roman"/>
          <w:color w:val="000000"/>
          <w:sz w:val="24"/>
          <w:szCs w:val="24"/>
        </w:rPr>
        <w:lastRenderedPageBreak/>
        <w:t>A resolução da não persecução penal, é um instrumento moderno que tem o intuito de simplificar a resolução de delitos garantindo a celeridade e a eficácia do direito processual penal e sua constitucionalidade na sua aplicação.</w:t>
      </w:r>
      <w:bookmarkEnd w:id="2"/>
    </w:p>
    <w:p w14:paraId="5043415F"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O instituto da mediação surge com o intuito de possibilitar às partes envolvidas no procedimento, em comum acordo chegar a uma conclusão em conjunto, em que abranja tanto as vontades de um lado como de outro, ou seja, todos ganham. Os autores Gregorio Almeida, Martha Silva e Michel Betenjane destacam que a negociação e a mediação são técnicas legítimas para ampliar e consagrar a dimensão constitucional do Ministério Público como garantia fundamental de acesso à justiça da sociedade. (GREGORIO ALMEIDA, MARTHA SILVA E MICHEL BETENJANE, 2015)</w:t>
      </w:r>
    </w:p>
    <w:p w14:paraId="25D4E04A" w14:textId="16C0B90C" w:rsidR="001815EE" w:rsidRPr="00B53FD3" w:rsidRDefault="001815EE" w:rsidP="00B53FD3">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 xml:space="preserve">Vale ressaltar que o incentivo à autocomposição como meio de estimular a resolução pacifica de conflitos, implementada pelo Conselho Nacional do Ministério Público desde a sua Resolução n° 118/2014 que trouxe a mediação, e a conciliação como um instrumento ativo na resolução de conflitos, se mostra aparente e objetiva no sentindo de que é preciso se adequar às necessidades sociais, culturais, em que práticas extrajudiciais restaurativas bem estimuladas, geram bons resultados e satisfação mútua dos envolvidos, sendo uma política importante e necessária, voltada primeiramente para o consenso entre as partes. </w:t>
      </w:r>
    </w:p>
    <w:p w14:paraId="72AD3CB7" w14:textId="77777777" w:rsidR="001815EE" w:rsidRPr="001815EE"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1815EE">
        <w:rPr>
          <w:rFonts w:ascii="Times New Roman" w:hAnsi="Times New Roman" w:cs="Times New Roman"/>
          <w:color w:val="000000"/>
          <w:sz w:val="24"/>
          <w:szCs w:val="24"/>
        </w:rPr>
        <w:t>Esse mecanismo de conciliação traz para a sociedade um meio de desburocratizar a justiça, fazendo com que haja uma maior contentamento na resolução do conflito com o resultado final não só entre as partes envolvidas, mas a sociedade como um todo, e o mais importante, resolvem os problemas estruturais da justiça. Se torna uma tendência mundial, como se observa em um país desenvolvido como a França, assim o autor Rodrigo Leite F. Cabral/2018 demonstra:</w:t>
      </w:r>
    </w:p>
    <w:p w14:paraId="7AFF1D68" w14:textId="77777777" w:rsidR="001815EE" w:rsidRDefault="001815EE" w:rsidP="000F4A77">
      <w:pPr>
        <w:tabs>
          <w:tab w:val="left" w:pos="708"/>
        </w:tabs>
        <w:suppressAutoHyphens/>
        <w:spacing w:after="0" w:line="240" w:lineRule="auto"/>
        <w:ind w:right="-1"/>
        <w:jc w:val="both"/>
        <w:rPr>
          <w:rFonts w:ascii="Times New Roman" w:eastAsia="Calibri" w:hAnsi="Times New Roman" w:cs="Times New Roman"/>
          <w:sz w:val="24"/>
          <w:szCs w:val="24"/>
        </w:rPr>
      </w:pPr>
    </w:p>
    <w:p w14:paraId="28181266" w14:textId="77777777" w:rsidR="001815EE" w:rsidRPr="00E46221" w:rsidRDefault="001815EE" w:rsidP="000F4A77">
      <w:pPr>
        <w:spacing w:after="160" w:line="240" w:lineRule="auto"/>
        <w:ind w:left="2268" w:right="-1"/>
        <w:jc w:val="both"/>
        <w:rPr>
          <w:rFonts w:ascii="Times New Roman" w:hAnsi="Times New Roman" w:cs="Times New Roman"/>
          <w:iCs/>
          <w:color w:val="000000"/>
          <w:sz w:val="20"/>
          <w:szCs w:val="20"/>
          <w:shd w:val="clear" w:color="auto" w:fill="FFFFFF"/>
        </w:rPr>
      </w:pPr>
      <w:r w:rsidRPr="00E46221">
        <w:rPr>
          <w:rFonts w:ascii="Times New Roman" w:hAnsi="Times New Roman" w:cs="Times New Roman"/>
          <w:iCs/>
          <w:color w:val="000000"/>
          <w:sz w:val="20"/>
          <w:szCs w:val="20"/>
          <w:shd w:val="clear" w:color="auto" w:fill="FFFFFF"/>
        </w:rPr>
        <w:t>Na França, as primeiras experiências de soluções alternativas para os casos penais surgem não da lei, mas sim da iniciativa pessoal de juízes e promotores de justiça, que se conscientizam da incapacidade da Justiça Penal de lidar com a grande carga de trabalho decorrente da persecução penal da delinquência de menor importância</w:t>
      </w:r>
      <w:r w:rsidR="00E46221">
        <w:rPr>
          <w:rFonts w:ascii="Times New Roman" w:hAnsi="Times New Roman" w:cs="Times New Roman"/>
          <w:iCs/>
          <w:color w:val="000000"/>
          <w:sz w:val="20"/>
          <w:szCs w:val="20"/>
          <w:shd w:val="clear" w:color="auto" w:fill="FFFFFF"/>
        </w:rPr>
        <w:t>.</w:t>
      </w:r>
      <w:r w:rsidRPr="00E46221">
        <w:rPr>
          <w:rFonts w:ascii="Times New Roman" w:hAnsi="Times New Roman" w:cs="Times New Roman"/>
          <w:iCs/>
          <w:color w:val="000000"/>
          <w:sz w:val="20"/>
          <w:szCs w:val="20"/>
          <w:shd w:val="clear" w:color="auto" w:fill="FFFFFF"/>
        </w:rPr>
        <w:t xml:space="preserve"> (Rodrigo Leite F. Cabral/2018)</w:t>
      </w:r>
    </w:p>
    <w:p w14:paraId="3E869105" w14:textId="77777777" w:rsidR="001815EE" w:rsidRDefault="001815EE" w:rsidP="000F4A77">
      <w:pPr>
        <w:tabs>
          <w:tab w:val="left" w:pos="708"/>
        </w:tabs>
        <w:suppressAutoHyphens/>
        <w:spacing w:after="0" w:line="240" w:lineRule="auto"/>
        <w:ind w:right="-1"/>
        <w:jc w:val="both"/>
        <w:rPr>
          <w:rFonts w:ascii="Times New Roman" w:eastAsia="Calibri" w:hAnsi="Times New Roman" w:cs="Times New Roman"/>
          <w:sz w:val="24"/>
          <w:szCs w:val="24"/>
        </w:rPr>
      </w:pPr>
    </w:p>
    <w:p w14:paraId="4B764EF9"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 xml:space="preserve">O autor uma faz análise de como iniciou o acordo nesse país, e percebe-se um investimento de recursos, e mudança de consciência por parte dos juízes e promotores, buscando a implementação em sua civilização da </w:t>
      </w:r>
      <w:r w:rsidR="00E46221" w:rsidRPr="00E46221">
        <w:rPr>
          <w:rFonts w:ascii="Times New Roman" w:hAnsi="Times New Roman" w:cs="Times New Roman"/>
          <w:color w:val="000000"/>
          <w:sz w:val="24"/>
          <w:szCs w:val="24"/>
        </w:rPr>
        <w:t>ideia</w:t>
      </w:r>
      <w:r w:rsidRPr="00E46221">
        <w:rPr>
          <w:rFonts w:ascii="Times New Roman" w:hAnsi="Times New Roman" w:cs="Times New Roman"/>
          <w:color w:val="000000"/>
          <w:sz w:val="24"/>
          <w:szCs w:val="24"/>
        </w:rPr>
        <w:t xml:space="preserve"> da  mediação como um artifício que busca por intermédio da conversa pacífica, juntar interesses tanto de uma parte quanto de outra, para chegar a uma decisão benéfica para ambas as partes, gerando assim um </w:t>
      </w:r>
      <w:r w:rsidR="00E46221" w:rsidRPr="00E46221">
        <w:rPr>
          <w:rFonts w:ascii="Times New Roman" w:hAnsi="Times New Roman" w:cs="Times New Roman"/>
          <w:color w:val="000000"/>
          <w:sz w:val="24"/>
          <w:szCs w:val="24"/>
        </w:rPr>
        <w:t>desafo</w:t>
      </w:r>
      <w:r w:rsidR="00E46221">
        <w:rPr>
          <w:rFonts w:ascii="Times New Roman" w:hAnsi="Times New Roman" w:cs="Times New Roman"/>
          <w:color w:val="000000"/>
          <w:sz w:val="24"/>
          <w:szCs w:val="24"/>
        </w:rPr>
        <w:t>g</w:t>
      </w:r>
      <w:r w:rsidR="00E46221" w:rsidRPr="00E46221">
        <w:rPr>
          <w:rFonts w:ascii="Times New Roman" w:hAnsi="Times New Roman" w:cs="Times New Roman"/>
          <w:color w:val="000000"/>
          <w:sz w:val="24"/>
          <w:szCs w:val="24"/>
        </w:rPr>
        <w:t>amento</w:t>
      </w:r>
      <w:r w:rsidRPr="00E46221">
        <w:rPr>
          <w:rFonts w:ascii="Times New Roman" w:hAnsi="Times New Roman" w:cs="Times New Roman"/>
          <w:color w:val="000000"/>
          <w:sz w:val="24"/>
          <w:szCs w:val="24"/>
        </w:rPr>
        <w:t xml:space="preserve"> notório nas Varas Criminais e um melhor andamento do sistema judicial-penal.</w:t>
      </w:r>
    </w:p>
    <w:p w14:paraId="14C07E5A"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lastRenderedPageBreak/>
        <w:t xml:space="preserve">A sociedade em si, atualmente demonstra uma maior agilidade em todos os âmbitos sociais, seja na tecnologia, em que tudo se torna a cada dia mais rápido e fácil de resolver, de se comunicar, e não seria diferente quando se tem o objetivo de resolver um problema existente que necessita da intervenção da Justiça. </w:t>
      </w:r>
    </w:p>
    <w:p w14:paraId="37BBF8A5"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Acontece que o sistema jurisdicional se torna falho quando se têm inúmeros processos para serem apreciados e julgados e um número concentrado de pessoas envolvidas. De acordo com o Conselho Nacional de Justiça, na Justiça Criminal, os processos na fase de conhecimento levam em média 3 anos e 9 meses para serem sentenciados em primeiro grau, ou seja, sem levar em consideração a fase recursal. (Justiça em Números, 2018).</w:t>
      </w:r>
    </w:p>
    <w:p w14:paraId="413EA364"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Se torna necessária, a adequação do direito à realidade em que se encontra, uma vez que há muita demanda, é preciso que se crie mecanismos para melhor atender aos anseios da sociedade, e é exatamente o que o ANPP (acordo da não persecução penal) vem proporcionar, uma possibilidade de desafogamento do Poder Judiciário, visando garantir uma justiça mais célere trazendo o foco do judiciário para crimes mais gravosos, a fim de garantir o objetivo maior do nosso Estado, garantia da segurança e interesse público</w:t>
      </w:r>
    </w:p>
    <w:p w14:paraId="1B0EF7D1"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 xml:space="preserve">Ademais, o Ministério Público atua como fiscal da lei em que tem o dever de defender os interesses coletivos e sociais. É indispensável que este Órgão cada vez mais análise as mudanças culturais, sociais a fim de que busque mecanismos que facilitem a resolução de conflitos, e o que se mostra atualmente uma ferramenta eficaz, é a autocomposição pacífica dos conflitos, decorrência da evolução da própria sociedade. </w:t>
      </w:r>
    </w:p>
    <w:p w14:paraId="2845C127"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Outro ponto a ser abordado é que o acordo da não persecução penal visa a garantia de direitos fundamentais elencados na constituição federal, tem como princípios norteadores, o princípio da economia processual, da eficiência, da garantia da celeridade processual, da efetividade e da eficácia do Estado na resolução de conflitos.</w:t>
      </w:r>
    </w:p>
    <w:p w14:paraId="170FBFCD"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 xml:space="preserve">É possível então chegar </w:t>
      </w:r>
      <w:r w:rsidR="00E46221" w:rsidRPr="00E46221">
        <w:rPr>
          <w:rFonts w:ascii="Times New Roman" w:hAnsi="Times New Roman" w:cs="Times New Roman"/>
          <w:color w:val="000000"/>
          <w:sz w:val="24"/>
          <w:szCs w:val="24"/>
        </w:rPr>
        <w:t>à</w:t>
      </w:r>
      <w:r w:rsidRPr="00E46221">
        <w:rPr>
          <w:rFonts w:ascii="Times New Roman" w:hAnsi="Times New Roman" w:cs="Times New Roman"/>
          <w:color w:val="000000"/>
          <w:sz w:val="24"/>
          <w:szCs w:val="24"/>
        </w:rPr>
        <w:t xml:space="preserve"> conclusão que, o interesse é maior em resolver seus conflitos em outra esfera, sem ser pelo meio judicial, e a mediação surge com esse objetivo, além de ser um processo incomparavelmente menos moroso, tem uma efetividade mais relevante quando se volta para a sociedade no quesito satisfação, o que nem sempre ocorre na esfera judicial.</w:t>
      </w:r>
    </w:p>
    <w:p w14:paraId="523DCBA7"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De acordo com os doutrinadores Renee do Ó Souza e Rogério Sanches Cunha:</w:t>
      </w:r>
    </w:p>
    <w:p w14:paraId="27BA97A4" w14:textId="77777777" w:rsidR="001815EE" w:rsidRDefault="001815EE" w:rsidP="000F4A77">
      <w:pPr>
        <w:spacing w:after="0" w:line="240" w:lineRule="auto"/>
        <w:ind w:right="-1" w:firstLine="708"/>
        <w:jc w:val="both"/>
        <w:rPr>
          <w:rFonts w:ascii="Times New Roman" w:eastAsia="Calibri" w:hAnsi="Times New Roman" w:cs="Times New Roman"/>
          <w:sz w:val="24"/>
          <w:szCs w:val="24"/>
        </w:rPr>
      </w:pPr>
    </w:p>
    <w:p w14:paraId="3C583D7A" w14:textId="7C50DDE3" w:rsidR="001815EE" w:rsidRDefault="001815EE" w:rsidP="000F4A77">
      <w:pPr>
        <w:spacing w:after="160" w:line="240" w:lineRule="auto"/>
        <w:ind w:left="2268" w:right="-1"/>
        <w:jc w:val="both"/>
        <w:rPr>
          <w:rFonts w:ascii="Times New Roman" w:hAnsi="Times New Roman" w:cs="Times New Roman"/>
          <w:iCs/>
          <w:color w:val="000000"/>
          <w:sz w:val="20"/>
          <w:szCs w:val="20"/>
          <w:shd w:val="clear" w:color="auto" w:fill="FFFFFF"/>
        </w:rPr>
      </w:pPr>
      <w:r w:rsidRPr="00E46221">
        <w:rPr>
          <w:rFonts w:ascii="Times New Roman" w:hAnsi="Times New Roman" w:cs="Times New Roman"/>
          <w:iCs/>
          <w:color w:val="000000"/>
          <w:sz w:val="20"/>
          <w:szCs w:val="20"/>
          <w:shd w:val="clear" w:color="auto" w:fill="FFFFFF"/>
        </w:rPr>
        <w:t xml:space="preserve">O modelo consensual tem o propósito de trazer à Justiça criminal modelos de acordo e conciliação que visem a reparação de danos e a satisfação das expectativas sociais por justiça. Pode ser dividido em (1) modelo pacificador ou restaurativo, voltado a solução do conflito entre o autor do crime e a vítima (reparação de danos) e (2) modelo de justiça negociada (pleabargaining), em que o agente, admitindo a culpa, negocia com o órgão acusador detalhes como a quantidade da pena, a forma de cumprimento, </w:t>
      </w:r>
      <w:r w:rsidRPr="00E46221">
        <w:rPr>
          <w:rFonts w:ascii="Times New Roman" w:hAnsi="Times New Roman" w:cs="Times New Roman"/>
          <w:iCs/>
          <w:color w:val="000000"/>
          <w:sz w:val="20"/>
          <w:szCs w:val="20"/>
          <w:shd w:val="clear" w:color="auto" w:fill="FFFFFF"/>
        </w:rPr>
        <w:lastRenderedPageBreak/>
        <w:t>a perda de bens e também a reparação de danos. (</w:t>
      </w:r>
      <w:r w:rsidR="002E3A5B" w:rsidRPr="002E3A5B">
        <w:rPr>
          <w:rFonts w:ascii="Times New Roman" w:hAnsi="Times New Roman" w:cs="Times New Roman"/>
          <w:iCs/>
          <w:color w:val="000000"/>
          <w:sz w:val="20"/>
          <w:szCs w:val="20"/>
          <w:shd w:val="clear" w:color="auto" w:fill="FFFFFF"/>
        </w:rPr>
        <w:t>SOUZA, R.; CUNHA, Rogério Sanches</w:t>
      </w:r>
      <w:r w:rsidR="002E3A5B" w:rsidRPr="002E3A5B">
        <w:rPr>
          <w:rFonts w:ascii="Times New Roman" w:hAnsi="Times New Roman" w:cs="Times New Roman"/>
          <w:iCs/>
          <w:color w:val="000000"/>
          <w:sz w:val="20"/>
          <w:szCs w:val="20"/>
          <w:shd w:val="clear" w:color="auto" w:fill="FFFFFF"/>
        </w:rPr>
        <w:t xml:space="preserve">, </w:t>
      </w:r>
      <w:r w:rsidRPr="00E46221">
        <w:rPr>
          <w:rFonts w:ascii="Times New Roman" w:hAnsi="Times New Roman" w:cs="Times New Roman"/>
          <w:iCs/>
          <w:color w:val="000000"/>
          <w:sz w:val="20"/>
          <w:szCs w:val="20"/>
          <w:shd w:val="clear" w:color="auto" w:fill="FFFFFF"/>
        </w:rPr>
        <w:t>2018, p.123).</w:t>
      </w:r>
    </w:p>
    <w:p w14:paraId="455D42E1" w14:textId="77777777" w:rsidR="002E3A5B" w:rsidRPr="00E46221" w:rsidRDefault="002E3A5B" w:rsidP="002E3A5B">
      <w:pPr>
        <w:spacing w:after="160" w:line="240" w:lineRule="auto"/>
        <w:ind w:left="2268" w:right="-1"/>
        <w:jc w:val="both"/>
        <w:rPr>
          <w:rFonts w:ascii="Times New Roman" w:hAnsi="Times New Roman" w:cs="Times New Roman"/>
          <w:iCs/>
          <w:color w:val="000000"/>
          <w:sz w:val="20"/>
          <w:szCs w:val="20"/>
          <w:shd w:val="clear" w:color="auto" w:fill="FFFFFF"/>
        </w:rPr>
      </w:pPr>
    </w:p>
    <w:p w14:paraId="1F4903DA"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Neste viés, o acordo da não persecução penal se encaixa no segundo modelo apresentado pelos autores, em que há uma negociação entre o réu e o Ministério Público buscando a melhor maneira da aplicabilidade de uma nova política criminal.</w:t>
      </w:r>
    </w:p>
    <w:p w14:paraId="4F258016" w14:textId="77777777" w:rsidR="001815EE" w:rsidRPr="00E46221" w:rsidRDefault="001815EE"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E46221">
        <w:rPr>
          <w:rFonts w:ascii="Times New Roman" w:hAnsi="Times New Roman" w:cs="Times New Roman"/>
          <w:color w:val="000000"/>
          <w:sz w:val="24"/>
          <w:szCs w:val="24"/>
        </w:rPr>
        <w:t>As questões que nortearam este trabalho gira em torno de demonstrar a constitucionalidade do acordo da não persecução penal, visando o avanço e necessária adequação nos meios de resolução de conflitos criminais ao tempo em que se passam e anseios sociais, e em contrapartida destinar recursos e todo o aparato judicial para crimes que merecem investigação, e resposta rápida e efetiva para garantia da segurança jurídica do nosso país.</w:t>
      </w:r>
    </w:p>
    <w:p w14:paraId="6CAFA72D" w14:textId="77777777" w:rsidR="001815EE" w:rsidRDefault="001815EE"/>
    <w:p w14:paraId="29AD6BB9" w14:textId="77777777" w:rsidR="00B9525A" w:rsidRPr="00B9525A" w:rsidRDefault="00B9525A" w:rsidP="000F4A77">
      <w:pPr>
        <w:pStyle w:val="PargrafodaLista"/>
        <w:numPr>
          <w:ilvl w:val="0"/>
          <w:numId w:val="1"/>
        </w:numPr>
        <w:tabs>
          <w:tab w:val="left" w:pos="284"/>
        </w:tabs>
        <w:spacing w:after="0" w:line="360" w:lineRule="auto"/>
        <w:ind w:left="0" w:right="-1" w:firstLine="0"/>
        <w:jc w:val="both"/>
        <w:rPr>
          <w:rFonts w:ascii="Times New Roman" w:eastAsia="Calibri" w:hAnsi="Times New Roman" w:cs="Times New Roman"/>
          <w:b/>
          <w:sz w:val="24"/>
          <w:szCs w:val="24"/>
        </w:rPr>
      </w:pPr>
      <w:r w:rsidRPr="00B9525A">
        <w:rPr>
          <w:rFonts w:ascii="Times New Roman" w:eastAsia="Calibri" w:hAnsi="Times New Roman" w:cs="Times New Roman"/>
          <w:b/>
          <w:sz w:val="24"/>
          <w:szCs w:val="24"/>
        </w:rPr>
        <w:t>INSTITUTOS DE CONCILIAÇÃO E MEDIAÇÃO JÁ APLICADOS NO SISTEMA PROCESSUAL PENAL</w:t>
      </w:r>
    </w:p>
    <w:p w14:paraId="7D0A7424" w14:textId="77777777" w:rsidR="00B9525A" w:rsidRDefault="00B9525A" w:rsidP="000325A5">
      <w:pPr>
        <w:pStyle w:val="PargrafodaLista"/>
        <w:tabs>
          <w:tab w:val="left" w:pos="284"/>
        </w:tabs>
        <w:spacing w:after="0" w:line="360" w:lineRule="auto"/>
        <w:ind w:left="0" w:right="-1"/>
        <w:jc w:val="both"/>
        <w:rPr>
          <w:rFonts w:ascii="Times New Roman" w:hAnsi="Times New Roman" w:cs="Times New Roman"/>
          <w:b/>
          <w:sz w:val="24"/>
          <w:szCs w:val="24"/>
        </w:rPr>
      </w:pPr>
    </w:p>
    <w:p w14:paraId="1516846A" w14:textId="77777777" w:rsidR="00B9525A" w:rsidRPr="00B9525A"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B9525A">
        <w:rPr>
          <w:rFonts w:ascii="Times New Roman" w:hAnsi="Times New Roman" w:cs="Times New Roman"/>
          <w:color w:val="000000"/>
          <w:sz w:val="24"/>
          <w:szCs w:val="24"/>
        </w:rPr>
        <w:t>A justiça consensual no Brasil vem a cada dia avançando e crescendo seu cenário, e não é de hoje que existem institutos com o objetivo de realizar conciliação no sistema penal.</w:t>
      </w:r>
    </w:p>
    <w:p w14:paraId="1BE28963" w14:textId="77777777" w:rsidR="00B9525A" w:rsidRPr="00B9525A"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B9525A">
        <w:rPr>
          <w:rFonts w:ascii="Times New Roman" w:hAnsi="Times New Roman" w:cs="Times New Roman"/>
          <w:color w:val="000000"/>
          <w:sz w:val="24"/>
          <w:szCs w:val="24"/>
        </w:rPr>
        <w:t>É possível observar procedimentos utilizados hoje que evitam o seguimento da ação, tidos como regra em casos que seja cabível a sua aplicação, ou seja, antes seguia o rito comum, em que o réu, cometia o delito era denunciado pelo Ministério Público, se defendia da acusação, e era julgado pelo Juiz Natural, já atualmente, há mecanismos despenalizadores que possibilitam o não prosseguimento da ação, como é demonstrado no procedimento sumaríssimo.</w:t>
      </w:r>
    </w:p>
    <w:p w14:paraId="5CBD5B40" w14:textId="77777777" w:rsidR="00B9525A"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B9525A">
        <w:rPr>
          <w:rFonts w:ascii="Times New Roman" w:hAnsi="Times New Roman" w:cs="Times New Roman"/>
          <w:color w:val="000000"/>
          <w:sz w:val="24"/>
          <w:szCs w:val="24"/>
        </w:rPr>
        <w:t>O procedimento sumaríssimo traz institutos de mediação que possibilita o réu chegar a um consenso junto às outras partes envolvidas, para que se evite o andamento do processo.</w:t>
      </w:r>
    </w:p>
    <w:p w14:paraId="6762A09B" w14:textId="77777777" w:rsidR="00B9525A" w:rsidRPr="00B9525A" w:rsidRDefault="00B9525A" w:rsidP="00B9525A">
      <w:pPr>
        <w:pStyle w:val="PargrafodaLista"/>
        <w:tabs>
          <w:tab w:val="left" w:pos="284"/>
        </w:tabs>
        <w:spacing w:after="0" w:line="360" w:lineRule="auto"/>
        <w:ind w:left="0" w:right="-425" w:firstLine="851"/>
        <w:jc w:val="both"/>
        <w:rPr>
          <w:rFonts w:ascii="Times New Roman" w:hAnsi="Times New Roman" w:cs="Times New Roman"/>
          <w:color w:val="000000"/>
          <w:sz w:val="24"/>
          <w:szCs w:val="24"/>
        </w:rPr>
      </w:pPr>
    </w:p>
    <w:p w14:paraId="4DB84BE6" w14:textId="77777777" w:rsidR="00B9525A" w:rsidRDefault="00B9525A" w:rsidP="000F4A77">
      <w:pPr>
        <w:tabs>
          <w:tab w:val="left" w:pos="0"/>
          <w:tab w:val="left" w:pos="142"/>
          <w:tab w:val="left" w:pos="426"/>
        </w:tabs>
        <w:spacing w:after="0" w:line="360" w:lineRule="auto"/>
        <w:ind w:right="-1"/>
        <w:jc w:val="both"/>
        <w:rPr>
          <w:rFonts w:ascii="Times New Roman" w:hAnsi="Times New Roman" w:cs="Times New Roman"/>
          <w:smallCaps/>
          <w:sz w:val="24"/>
          <w:szCs w:val="24"/>
        </w:rPr>
      </w:pPr>
      <w:r w:rsidRPr="000F4A77">
        <w:rPr>
          <w:rFonts w:ascii="Times New Roman" w:hAnsi="Times New Roman" w:cs="Times New Roman"/>
          <w:smallCaps/>
          <w:sz w:val="24"/>
          <w:szCs w:val="24"/>
        </w:rPr>
        <w:t>3.1 TRANSAÇÃO PENAL</w:t>
      </w:r>
    </w:p>
    <w:p w14:paraId="32449E7B" w14:textId="77777777" w:rsidR="000F4A77" w:rsidRPr="000F4A77" w:rsidRDefault="000F4A77" w:rsidP="000325A5">
      <w:pPr>
        <w:pStyle w:val="PargrafodaLista"/>
        <w:tabs>
          <w:tab w:val="left" w:pos="284"/>
        </w:tabs>
        <w:spacing w:after="0" w:line="360" w:lineRule="auto"/>
        <w:ind w:left="0" w:right="-1"/>
        <w:jc w:val="both"/>
        <w:rPr>
          <w:rFonts w:ascii="Times New Roman" w:hAnsi="Times New Roman" w:cs="Times New Roman"/>
          <w:smallCaps/>
          <w:sz w:val="24"/>
          <w:szCs w:val="24"/>
        </w:rPr>
      </w:pPr>
    </w:p>
    <w:p w14:paraId="0D80AC0E" w14:textId="77777777" w:rsidR="00B9525A" w:rsidRPr="000F4A77"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 xml:space="preserve">Têm-se como exemplo a transação penal, implantada na Lei 9.099/95, que criou os Juizados Especiais Criminais, para o processamento e julgamento de casos de menor potencial ofensivo no tocante </w:t>
      </w:r>
      <w:r w:rsidR="000F4A77" w:rsidRPr="000F4A77">
        <w:rPr>
          <w:rFonts w:ascii="Times New Roman" w:hAnsi="Times New Roman" w:cs="Times New Roman"/>
          <w:color w:val="000000"/>
          <w:sz w:val="24"/>
          <w:szCs w:val="24"/>
        </w:rPr>
        <w:t>à</w:t>
      </w:r>
      <w:r w:rsidRPr="000F4A77">
        <w:rPr>
          <w:rFonts w:ascii="Times New Roman" w:hAnsi="Times New Roman" w:cs="Times New Roman"/>
          <w:color w:val="000000"/>
          <w:sz w:val="24"/>
          <w:szCs w:val="24"/>
        </w:rPr>
        <w:t xml:space="preserve"> matéria penal, já com o intuito de desafogar as Varas Criminais Comuns e dar um melhor andamento nos processos do judiciário.</w:t>
      </w:r>
    </w:p>
    <w:p w14:paraId="1C55409F" w14:textId="77777777" w:rsidR="00B9525A" w:rsidRPr="000F4A77"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 xml:space="preserve">A Lei 9.099/95 tem base legal na Constituição Federal, nos art. 24, inciso X, art. 98, inciso I, pautando-se nos princípios da oralidade, simplicidade, celeridade processual, </w:t>
      </w:r>
      <w:r w:rsidRPr="000F4A77">
        <w:rPr>
          <w:rFonts w:ascii="Times New Roman" w:hAnsi="Times New Roman" w:cs="Times New Roman"/>
          <w:color w:val="000000"/>
          <w:sz w:val="24"/>
          <w:szCs w:val="24"/>
        </w:rPr>
        <w:lastRenderedPageBreak/>
        <w:t xml:space="preserve">economia processual e informalidade, tendo como objetivo principal a simplificação no procedimento a fim de julgar crimes mais leves, como por exemplo, ameaça, lesão corporal leve, e contravenções penais como jogo do bicho. Não é viável haver o mesmo processamento de uma ameaça e um latrocínio, utilizando-se do mesmo rito processual, por se </w:t>
      </w:r>
      <w:r w:rsidR="000F4A77" w:rsidRPr="000F4A77">
        <w:rPr>
          <w:rFonts w:ascii="Times New Roman" w:hAnsi="Times New Roman" w:cs="Times New Roman"/>
          <w:color w:val="000000"/>
          <w:sz w:val="24"/>
          <w:szCs w:val="24"/>
        </w:rPr>
        <w:t>tratou</w:t>
      </w:r>
      <w:r w:rsidRPr="000F4A77">
        <w:rPr>
          <w:rFonts w:ascii="Times New Roman" w:hAnsi="Times New Roman" w:cs="Times New Roman"/>
          <w:color w:val="000000"/>
          <w:sz w:val="24"/>
          <w:szCs w:val="24"/>
        </w:rPr>
        <w:t xml:space="preserve"> de delitos bastante divergentes no grau de gravidade e reprovabilidade. </w:t>
      </w:r>
    </w:p>
    <w:p w14:paraId="0D9CDBB2" w14:textId="77777777" w:rsidR="00B9525A" w:rsidRPr="000F4A77"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De acordo com Fábio Roque Araújo e Klaus Negre Costa (2018, pag. 873) “deve-se ter em mente a idéia de microcriminalidade, de delitos de pequena gravidade, que merecem um procedimento ágil e sem burocracias”.</w:t>
      </w:r>
    </w:p>
    <w:p w14:paraId="55A4FD86" w14:textId="77777777" w:rsidR="00B9525A" w:rsidRPr="000F4A77"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A transação penal é um dos institutos introduzidos nesta referida lei, que traz a possibilidade do acusado em conjunto com o promotor de justiça e seu advogado em comum acordo decidir a aplicação imediata de contraprestações, como prestação de serviço a comunidade e prestação pecuniária. O art 76 da Lei 9.099/95 traz que havendo representação ou tratando-se de crime de ação penal pública incondicionada e não sendo caso se arquivamento, o Órgão Ministerial poderá propor a aplicação imediata de pena restritiva de direitos ou multa, sendo apenas cabível para crimes cuja pena não seja superior a dois anos e contravenções penais.</w:t>
      </w:r>
    </w:p>
    <w:p w14:paraId="359EF0EC" w14:textId="77777777" w:rsidR="00B9525A" w:rsidRPr="000F4A77" w:rsidRDefault="00B9525A" w:rsidP="000F4A77">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Percebe-se que, há uma mitigação do princípio da obrigatoriedade, que traz a obrigação do Ministério Público em propor a denúncia caso estejam presente os requisitos legais, todavia, o acordo de transação penal se torna válido uma vez que se preenchido os requisitos da lei dos juizados especiais, a acusação poderá deixar de propor a denúncia e imediatamente aplique as restritivas de direitos e a multa.</w:t>
      </w:r>
    </w:p>
    <w:p w14:paraId="2D8D4F26" w14:textId="77777777" w:rsidR="00B9525A" w:rsidRPr="000F4A77"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 xml:space="preserve">O princípio constitucional da celeridade processual se sobrepõe à obrigatoriedade, no sentido de que o problema real enfrentado na justiça penal é a impossibilidade de garantir um processo célere, pela realidade em que se encontra, e quando não há uma ação que não se desenvolva em tempo razoável, observa-se vários outros princípios e direitos infringidos, tornando-se uma “bola de neve”, sendo improvável realizar justiça da forma que se almeja. </w:t>
      </w:r>
    </w:p>
    <w:p w14:paraId="21222E3D" w14:textId="77777777" w:rsidR="00B9525A"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F4A77">
        <w:rPr>
          <w:rFonts w:ascii="Times New Roman" w:hAnsi="Times New Roman" w:cs="Times New Roman"/>
          <w:color w:val="000000"/>
          <w:sz w:val="24"/>
          <w:szCs w:val="24"/>
        </w:rPr>
        <w:t xml:space="preserve">É necessário ressaltar que é </w:t>
      </w:r>
      <w:r w:rsidR="000F4A77" w:rsidRPr="000F4A77">
        <w:rPr>
          <w:rFonts w:ascii="Times New Roman" w:hAnsi="Times New Roman" w:cs="Times New Roman"/>
          <w:color w:val="000000"/>
          <w:sz w:val="24"/>
          <w:szCs w:val="24"/>
        </w:rPr>
        <w:t>pacífica</w:t>
      </w:r>
      <w:r w:rsidRPr="000F4A77">
        <w:rPr>
          <w:rFonts w:ascii="Times New Roman" w:hAnsi="Times New Roman" w:cs="Times New Roman"/>
          <w:color w:val="000000"/>
          <w:sz w:val="24"/>
          <w:szCs w:val="24"/>
        </w:rPr>
        <w:t xml:space="preserve"> à aplicação da transação penal, sendo um poder-dever do Ministério Público oferecer a transação penal caso estejam presentes os requisitos legais (STJ, Ap n° 634/RJ, rel. Min. Felix Fischer, j. 21.03.12). E por se tratar de matéria já presente na lei processual penal, detém de prioridade sobre a aplicação do acordo, ou seja, só é cabe a propositura do ANPP, caso não seja possível a transação penal.</w:t>
      </w:r>
    </w:p>
    <w:p w14:paraId="37548DF0" w14:textId="77777777" w:rsidR="00077C40" w:rsidRPr="00077C40" w:rsidRDefault="00077C40" w:rsidP="00077C40">
      <w:pPr>
        <w:pStyle w:val="PargrafodaLista"/>
        <w:tabs>
          <w:tab w:val="left" w:pos="284"/>
        </w:tabs>
        <w:spacing w:after="0" w:line="360" w:lineRule="auto"/>
        <w:ind w:left="0" w:right="-1" w:firstLine="851"/>
        <w:jc w:val="both"/>
        <w:rPr>
          <w:rFonts w:ascii="Times New Roman" w:hAnsi="Times New Roman" w:cs="Times New Roman"/>
          <w:color w:val="000000"/>
          <w:sz w:val="24"/>
          <w:szCs w:val="24"/>
        </w:rPr>
      </w:pPr>
    </w:p>
    <w:p w14:paraId="41D5F75F" w14:textId="77777777" w:rsidR="00077C40" w:rsidRDefault="00B9525A" w:rsidP="00077C40">
      <w:pPr>
        <w:tabs>
          <w:tab w:val="left" w:pos="0"/>
          <w:tab w:val="left" w:pos="142"/>
          <w:tab w:val="left" w:pos="426"/>
        </w:tabs>
        <w:spacing w:after="0" w:line="360" w:lineRule="auto"/>
        <w:ind w:right="-1"/>
        <w:jc w:val="both"/>
        <w:rPr>
          <w:rFonts w:ascii="Times New Roman" w:hAnsi="Times New Roman" w:cs="Times New Roman"/>
          <w:smallCaps/>
          <w:sz w:val="24"/>
          <w:szCs w:val="24"/>
        </w:rPr>
      </w:pPr>
      <w:r w:rsidRPr="000F4A77">
        <w:rPr>
          <w:rFonts w:ascii="Times New Roman" w:hAnsi="Times New Roman" w:cs="Times New Roman"/>
          <w:smallCaps/>
          <w:sz w:val="24"/>
          <w:szCs w:val="24"/>
        </w:rPr>
        <w:t>3.2 SUSPENSÃO CONDICIONAL DO PROCESSO:</w:t>
      </w:r>
    </w:p>
    <w:p w14:paraId="487FC06B" w14:textId="77777777" w:rsidR="00077C40" w:rsidRDefault="00077C40" w:rsidP="000325A5">
      <w:pPr>
        <w:pStyle w:val="PargrafodaLista"/>
        <w:tabs>
          <w:tab w:val="left" w:pos="284"/>
        </w:tabs>
        <w:spacing w:after="0" w:line="360" w:lineRule="auto"/>
        <w:ind w:left="0" w:right="-1"/>
        <w:jc w:val="both"/>
        <w:rPr>
          <w:rFonts w:ascii="Times New Roman" w:hAnsi="Times New Roman" w:cs="Times New Roman"/>
          <w:smallCaps/>
          <w:sz w:val="24"/>
          <w:szCs w:val="24"/>
        </w:rPr>
      </w:pPr>
    </w:p>
    <w:p w14:paraId="68059898"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lastRenderedPageBreak/>
        <w:t>A suspensão condicional do processo é outro instrumento processual baseado no acordo consensual entre as partes envolvidas no processo e surgido através da lei 9.099/95.</w:t>
      </w:r>
    </w:p>
    <w:p w14:paraId="39BBE340"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Trata-se da possibilidade de que caso a pena mínima for igual ou inferior a um ano, o Ministério Público poderá propor a suspensão condicional do processo, por dois a quatro anos, desde que o acusado não seja reincidente nem esteja respondendo por outro processo penal. </w:t>
      </w:r>
    </w:p>
    <w:p w14:paraId="7809D488"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Na prática acontece da seguinte forma, o Ministério Público no próprio oferecimento da denúncia propõe a suspensão condicional do processo, e em audiência perante o juiz, o acusado responde por vontade própria se deseja aceitar ou não, caso aceite deverá seguir os requisitos impostos na proposta, e se por ventura não aceitar a suspensão do processo ou não cumprir com as condições impostas, o processo terá seu segmento natural comum, em contrapartida, caso aceite a suspensão, e cumpra com todos os requisitos, o processo será arquivado, tendo sua punibilidade extinta.</w:t>
      </w:r>
    </w:p>
    <w:p w14:paraId="2C2B4DC8"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Torna-se notória também a busca pela objetividade e celeridade processual, e é importante ressaltar que após o acusado cumprir com todos os pressupostos da suspensão condicional do processo, propostos pelo juiz natural, estará extinta a punibilidade, ou seja, o Estado perderá o direito de punir o agente pelo delito praticado. </w:t>
      </w:r>
    </w:p>
    <w:p w14:paraId="1453CC8C"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Nesta circunstância, acerca deste procedimento, a jurisprudência é pacífica em entender que se presentes os requisitos da suspensão condicional do processo, o Ministério Público não fica na posição de poder escolher se propõe ou não, como o </w:t>
      </w:r>
      <w:r w:rsidR="00077C40">
        <w:rPr>
          <w:rFonts w:ascii="Times New Roman" w:hAnsi="Times New Roman" w:cs="Times New Roman"/>
          <w:color w:val="000000"/>
          <w:sz w:val="24"/>
          <w:szCs w:val="24"/>
        </w:rPr>
        <w:t>A</w:t>
      </w:r>
      <w:r w:rsidRPr="00077C40">
        <w:rPr>
          <w:rFonts w:ascii="Times New Roman" w:hAnsi="Times New Roman" w:cs="Times New Roman"/>
          <w:color w:val="000000"/>
          <w:sz w:val="24"/>
          <w:szCs w:val="24"/>
        </w:rPr>
        <w:t>rt</w:t>
      </w:r>
      <w:r w:rsidR="00077C40">
        <w:rPr>
          <w:rFonts w:ascii="Times New Roman" w:hAnsi="Times New Roman" w:cs="Times New Roman"/>
          <w:color w:val="000000"/>
          <w:sz w:val="24"/>
          <w:szCs w:val="24"/>
        </w:rPr>
        <w:t>.</w:t>
      </w:r>
      <w:r w:rsidRPr="00077C40">
        <w:rPr>
          <w:rFonts w:ascii="Times New Roman" w:hAnsi="Times New Roman" w:cs="Times New Roman"/>
          <w:color w:val="000000"/>
          <w:sz w:val="24"/>
          <w:szCs w:val="24"/>
        </w:rPr>
        <w:t xml:space="preserve"> 89 da lei 9.099/95 aparenta, mas sim tem o dever de propor a suspensão do processo. A Súmula 696 do Supremo Tribunal Federal, (data de publicação 13/03/2003) traz que “Reunidos os pressupostos legais permissivos da suspensão condicional do processo, mas se recusando o promotor de justiça a propô-la, o juiz, dissentindo, remeterá a questão ao Procurador-Geral, aplicando-se por analogia o art. 28 do Código de Processo Penal.”</w:t>
      </w:r>
    </w:p>
    <w:p w14:paraId="6DDAD6FF"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Ademais, é possível chegar </w:t>
      </w:r>
      <w:r w:rsidR="00077C40" w:rsidRPr="00077C40">
        <w:rPr>
          <w:rFonts w:ascii="Times New Roman" w:hAnsi="Times New Roman" w:cs="Times New Roman"/>
          <w:color w:val="000000"/>
          <w:sz w:val="24"/>
          <w:szCs w:val="24"/>
        </w:rPr>
        <w:t>à</w:t>
      </w:r>
      <w:r w:rsidRPr="00077C40">
        <w:rPr>
          <w:rFonts w:ascii="Times New Roman" w:hAnsi="Times New Roman" w:cs="Times New Roman"/>
          <w:color w:val="000000"/>
          <w:sz w:val="24"/>
          <w:szCs w:val="24"/>
        </w:rPr>
        <w:t xml:space="preserve"> conclusão de que tanto a transação penal quanto a suspensão condicional do processo são dois institutos já enraizados no nosso sistema judicial, com lei e súmulas específicas normatizando os temas, uma vez que abrangem crimes de baixa e média reprovabilidade, não sendo necessário um procedimento robusto visto que se tratam de crimes de fácil resolução e com o auxílio da conciliação são tratados mais rapidamente sem abrir mão da efetividade e do tratamento dos casos.</w:t>
      </w:r>
    </w:p>
    <w:p w14:paraId="7F76E10E" w14:textId="77777777" w:rsidR="00B9525A"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Por fim, a transação penal e a suspensão condicional do processo, são exemplos de procedimentos processuais utilizados como regra nos processos em que cabem a sua adoção, e têm como inspiração a busca por um processo mais célere, assim como o acordo da não persecução penal que vem com o objetivo na desburocratização processual, na efetividade da </w:t>
      </w:r>
      <w:r w:rsidRPr="00077C40">
        <w:rPr>
          <w:rFonts w:ascii="Times New Roman" w:hAnsi="Times New Roman" w:cs="Times New Roman"/>
          <w:color w:val="000000"/>
          <w:sz w:val="24"/>
          <w:szCs w:val="24"/>
        </w:rPr>
        <w:lastRenderedPageBreak/>
        <w:t>justiça, celeridade, despenalização e um dos pontos mais importantes, a satisfação da vítima, com uma resposta mais ágil, aliada a reparação dos danos sofridos.</w:t>
      </w:r>
    </w:p>
    <w:p w14:paraId="63CC317E" w14:textId="77777777" w:rsidR="00B9525A" w:rsidRDefault="00B9525A" w:rsidP="00077C40">
      <w:pPr>
        <w:pStyle w:val="PargrafodaLista"/>
        <w:numPr>
          <w:ilvl w:val="0"/>
          <w:numId w:val="1"/>
        </w:numPr>
        <w:tabs>
          <w:tab w:val="left" w:pos="284"/>
        </w:tabs>
        <w:spacing w:after="0" w:line="360" w:lineRule="auto"/>
        <w:ind w:left="0" w:right="-1" w:firstLine="0"/>
        <w:jc w:val="both"/>
        <w:rPr>
          <w:rFonts w:ascii="Times New Roman" w:eastAsia="Calibri" w:hAnsi="Times New Roman" w:cs="Times New Roman"/>
          <w:b/>
          <w:sz w:val="24"/>
          <w:szCs w:val="24"/>
        </w:rPr>
      </w:pPr>
      <w:r w:rsidRPr="00077C40">
        <w:rPr>
          <w:rFonts w:ascii="Times New Roman" w:eastAsia="Calibri" w:hAnsi="Times New Roman" w:cs="Times New Roman"/>
          <w:b/>
          <w:sz w:val="24"/>
          <w:szCs w:val="24"/>
        </w:rPr>
        <w:t>CONSTITUCIONALIDADE DO ACORDO DA NÃO PERSECUÇÃO PENAL</w:t>
      </w:r>
    </w:p>
    <w:p w14:paraId="2B939008" w14:textId="77777777" w:rsidR="00077C40" w:rsidRPr="00077C40" w:rsidRDefault="00077C40" w:rsidP="00077C40">
      <w:pPr>
        <w:pStyle w:val="PargrafodaLista"/>
        <w:tabs>
          <w:tab w:val="left" w:pos="284"/>
        </w:tabs>
        <w:spacing w:after="0" w:line="360" w:lineRule="auto"/>
        <w:ind w:left="0" w:right="-1"/>
        <w:jc w:val="both"/>
        <w:rPr>
          <w:rFonts w:ascii="Times New Roman" w:eastAsia="Calibri" w:hAnsi="Times New Roman" w:cs="Times New Roman"/>
          <w:b/>
          <w:sz w:val="24"/>
          <w:szCs w:val="24"/>
        </w:rPr>
      </w:pPr>
    </w:p>
    <w:p w14:paraId="570953E7"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Existe um debate acerca da constitucionalidade da Resolução 181 do CNMP, muitos membros do Judiciário ainda são contra a resolução, por argumentarem ser inconstitucional. Um dos argumentos mais utilizados é o fato de no art. 22, inciso I, da Constituição Federal, a União ter competência privativa para legislar acerca das matérias de direito penal e direito processual penal.</w:t>
      </w:r>
      <w:r w:rsidRPr="00077C40">
        <w:rPr>
          <w:rFonts w:ascii="Times New Roman" w:hAnsi="Times New Roman" w:cs="Times New Roman"/>
          <w:color w:val="000000"/>
          <w:sz w:val="24"/>
          <w:szCs w:val="24"/>
        </w:rPr>
        <w:tab/>
      </w:r>
    </w:p>
    <w:p w14:paraId="1BE4AC52"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Todavia, esse argumento não há de prosperar, inicialmente pelo fato do Supremo Tribunal Federal julgar em sua ADC n° 12 que as normas proferidas pelo Conselho Nacional de Justiça, seriam equivalentes a normas primárias, ou seja, autônomas, subordinadas à Constituição Federal, assim como o Conselho Nacional de Justiça tem autonomia, o Conselho Nacional do Ministério Público, utilizando-se do mesmo nível de atuação, também poderá proferir atos normativos primários.</w:t>
      </w:r>
    </w:p>
    <w:p w14:paraId="2EB392BE"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Ou seja, tendo em vista o entendimento do Supremo Tribunal Federal, o CNMP está em conformidade com a Constituição, ao tratar de temas como o acordo da não persecução penal. </w:t>
      </w:r>
    </w:p>
    <w:p w14:paraId="3A114B68" w14:textId="77777777" w:rsidR="00B9525A"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Além disto, se ainda assim não concordarem com a possibilidade do CNMP regulamentar sobre a não persecução penal, por não ter legitimidade para tratar de matéria de direito penal e processo penal, é necessário se ter em mente que o acordo ganha força jurídica com base no art. 129, inciso I da Constituição Federal, que traz a obrigatoriedade e oficialidade privativa do Ministério Público para propor a ação penal pública, gerando a possibilidade do Conselho Nacional do Ministério Público em regulamentar internamente, que é o que ocorre com o acordo da não persecução penal, em contra partida, ao realizar o acordo, se torna necessária a homologação </w:t>
      </w:r>
      <w:r w:rsidR="00077C40" w:rsidRPr="00077C40">
        <w:rPr>
          <w:rFonts w:ascii="Times New Roman" w:hAnsi="Times New Roman" w:cs="Times New Roman"/>
          <w:color w:val="000000"/>
          <w:sz w:val="24"/>
          <w:szCs w:val="24"/>
        </w:rPr>
        <w:t>judicial, ou</w:t>
      </w:r>
      <w:r w:rsidRPr="00077C40">
        <w:rPr>
          <w:rFonts w:ascii="Times New Roman" w:hAnsi="Times New Roman" w:cs="Times New Roman"/>
          <w:color w:val="000000"/>
          <w:sz w:val="24"/>
          <w:szCs w:val="24"/>
        </w:rPr>
        <w:t xml:space="preserve"> seja, para se tornar um instrumento completo e de validade processual, deverá passar pela chancela do Juiz.</w:t>
      </w:r>
    </w:p>
    <w:p w14:paraId="44869A17" w14:textId="77777777" w:rsidR="00077C40" w:rsidRPr="00077C40" w:rsidRDefault="00077C40"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p>
    <w:p w14:paraId="7AD23EDE" w14:textId="77777777" w:rsidR="00077C40" w:rsidRDefault="00B9525A" w:rsidP="00077C40">
      <w:pPr>
        <w:tabs>
          <w:tab w:val="left" w:pos="0"/>
          <w:tab w:val="left" w:pos="142"/>
          <w:tab w:val="left" w:pos="426"/>
        </w:tabs>
        <w:spacing w:after="0" w:line="360" w:lineRule="auto"/>
        <w:ind w:right="-1"/>
        <w:jc w:val="both"/>
        <w:rPr>
          <w:rFonts w:ascii="Times New Roman" w:hAnsi="Times New Roman" w:cs="Times New Roman"/>
          <w:smallCaps/>
          <w:sz w:val="24"/>
          <w:szCs w:val="24"/>
        </w:rPr>
      </w:pPr>
      <w:r w:rsidRPr="00077C40">
        <w:rPr>
          <w:rFonts w:ascii="Times New Roman" w:hAnsi="Times New Roman" w:cs="Times New Roman"/>
          <w:smallCaps/>
          <w:sz w:val="24"/>
          <w:szCs w:val="24"/>
        </w:rPr>
        <w:t>4.1 O ACORDO DA NÃO PERSECUÇÃO PENAL E A AUDIÊNCIA DE CUSTÓDIA:</w:t>
      </w:r>
    </w:p>
    <w:p w14:paraId="6EC2B4AB" w14:textId="77777777" w:rsidR="00077C40" w:rsidRPr="00077C40" w:rsidRDefault="00077C40" w:rsidP="000325A5">
      <w:pPr>
        <w:pStyle w:val="PargrafodaLista"/>
        <w:tabs>
          <w:tab w:val="left" w:pos="284"/>
        </w:tabs>
        <w:spacing w:after="0" w:line="360" w:lineRule="auto"/>
        <w:ind w:left="0" w:right="-1"/>
        <w:jc w:val="both"/>
        <w:rPr>
          <w:rFonts w:ascii="Times New Roman" w:hAnsi="Times New Roman" w:cs="Times New Roman"/>
          <w:smallCaps/>
          <w:sz w:val="24"/>
          <w:szCs w:val="24"/>
        </w:rPr>
      </w:pPr>
    </w:p>
    <w:p w14:paraId="3E9A0539"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Outro ponto a ser analisado é que o acordo da não persecução penal detém de fonte normativa de mesma natureza, que a audiência de custódia, pela razão de ambos surgirem por intermédio de tratados internacionais. A audiência de custódia é um instrumento implementado e utilizado em todos os procedimentos judiciais penais, em que o Juiz analisa a legalidade da </w:t>
      </w:r>
      <w:r w:rsidRPr="00077C40">
        <w:rPr>
          <w:rFonts w:ascii="Times New Roman" w:hAnsi="Times New Roman" w:cs="Times New Roman"/>
          <w:color w:val="000000"/>
          <w:sz w:val="24"/>
          <w:szCs w:val="24"/>
        </w:rPr>
        <w:lastRenderedPageBreak/>
        <w:t>prisão em flagrante do acusado e se manifestam acerca da necessidade deste permanecer preso, impondo prisão preventiva, ou permite que o réu responda em liberdade, de acordo com o art. 310 do Código Processual Penal.</w:t>
      </w:r>
    </w:p>
    <w:p w14:paraId="35C73459" w14:textId="77777777" w:rsidR="00B9525A" w:rsidRPr="00077C40"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Esta, ocorre até 24 horas da prisão, como meio de tornar o processo mais efetivo e célere, sem ilegalidades, em que caso ultrapasse as 24 horas de prisão em flagrante, a prisão torna-se ilegal e o réu deverá ser solto. Então, é notório que esse mecanismo proposto pelo CNJ em sua Resolução 213, veio beneficiar o andamento razoável do processo, atento a princípios constitucionais de efetividade, celeridade, e economia processual.</w:t>
      </w:r>
    </w:p>
    <w:p w14:paraId="36300F9A" w14:textId="77777777" w:rsidR="00636147" w:rsidRPr="00636147" w:rsidRDefault="00636147" w:rsidP="00077C40">
      <w:pPr>
        <w:pStyle w:val="PargrafodaLista"/>
        <w:tabs>
          <w:tab w:val="left" w:pos="284"/>
        </w:tabs>
        <w:spacing w:after="0" w:line="360" w:lineRule="auto"/>
        <w:ind w:left="0" w:firstLine="851"/>
        <w:jc w:val="both"/>
        <w:rPr>
          <w:rFonts w:ascii="Times New Roman" w:hAnsi="Times New Roman" w:cs="Times New Roman"/>
          <w:sz w:val="24"/>
          <w:szCs w:val="24"/>
        </w:rPr>
      </w:pPr>
      <w:r w:rsidRPr="00636147">
        <w:rPr>
          <w:rFonts w:ascii="Times New Roman" w:hAnsi="Times New Roman" w:cs="Times New Roman"/>
          <w:sz w:val="24"/>
          <w:szCs w:val="24"/>
        </w:rPr>
        <w:t>Este mecanismo foi implantado no Brasil após a influência dos tratados internacionais que o país assinou, trata</w:t>
      </w:r>
      <w:r>
        <w:rPr>
          <w:rFonts w:ascii="Times New Roman" w:hAnsi="Times New Roman" w:cs="Times New Roman"/>
          <w:sz w:val="24"/>
          <w:szCs w:val="24"/>
        </w:rPr>
        <w:t>ndo</w:t>
      </w:r>
      <w:r w:rsidRPr="00636147">
        <w:rPr>
          <w:rFonts w:ascii="Times New Roman" w:hAnsi="Times New Roman" w:cs="Times New Roman"/>
          <w:sz w:val="24"/>
          <w:szCs w:val="24"/>
        </w:rPr>
        <w:t>-se do Pacto Internacional de Direitos Civis e Políticos e a Convenção Interamericana de Direitos Humanos, conhecida como Pacto de San José, em que o primeiro possui natureza de lei ordinária e a segunda de supralegalidade.</w:t>
      </w:r>
    </w:p>
    <w:p w14:paraId="6CD3558B" w14:textId="77777777" w:rsidR="00B9525A"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O </w:t>
      </w:r>
      <w:r w:rsidR="00077C40">
        <w:rPr>
          <w:rFonts w:ascii="Times New Roman" w:hAnsi="Times New Roman" w:cs="Times New Roman"/>
          <w:color w:val="000000"/>
          <w:sz w:val="24"/>
          <w:szCs w:val="24"/>
        </w:rPr>
        <w:t>A</w:t>
      </w:r>
      <w:r w:rsidRPr="00077C40">
        <w:rPr>
          <w:rFonts w:ascii="Times New Roman" w:hAnsi="Times New Roman" w:cs="Times New Roman"/>
          <w:color w:val="000000"/>
          <w:sz w:val="24"/>
          <w:szCs w:val="24"/>
        </w:rPr>
        <w:t>rt. 9º., 3 do Pacto Internacional sobre Direitos Civis e Políticos de Nova York:</w:t>
      </w:r>
    </w:p>
    <w:p w14:paraId="0285A418" w14:textId="77777777" w:rsidR="00077C40" w:rsidRPr="00077C40" w:rsidRDefault="00077C40" w:rsidP="00077C40">
      <w:pPr>
        <w:pStyle w:val="PargrafodaLista"/>
        <w:tabs>
          <w:tab w:val="left" w:pos="284"/>
        </w:tabs>
        <w:spacing w:after="0" w:line="240" w:lineRule="auto"/>
        <w:ind w:left="0" w:firstLine="851"/>
        <w:jc w:val="both"/>
        <w:rPr>
          <w:rFonts w:ascii="Times New Roman" w:hAnsi="Times New Roman" w:cs="Times New Roman"/>
          <w:color w:val="000000"/>
          <w:sz w:val="24"/>
          <w:szCs w:val="24"/>
        </w:rPr>
      </w:pPr>
    </w:p>
    <w:p w14:paraId="5BF4E417" w14:textId="3BE15740" w:rsidR="00077C40" w:rsidRPr="00077C40" w:rsidRDefault="00B9525A" w:rsidP="00077C40">
      <w:pPr>
        <w:spacing w:after="160" w:line="240" w:lineRule="auto"/>
        <w:ind w:left="2268" w:right="-1"/>
        <w:jc w:val="both"/>
        <w:rPr>
          <w:rFonts w:ascii="Times New Roman" w:hAnsi="Times New Roman" w:cs="Times New Roman"/>
          <w:iCs/>
          <w:color w:val="000000"/>
          <w:sz w:val="20"/>
          <w:szCs w:val="20"/>
          <w:shd w:val="clear" w:color="auto" w:fill="FFFFFF"/>
        </w:rPr>
      </w:pPr>
      <w:r w:rsidRPr="00077C40">
        <w:rPr>
          <w:rFonts w:ascii="Times New Roman" w:hAnsi="Times New Roman" w:cs="Times New Roman"/>
          <w:iCs/>
          <w:color w:val="000000"/>
          <w:sz w:val="20"/>
          <w:szCs w:val="20"/>
          <w:shd w:val="clear" w:color="auto" w:fill="FFFFFF"/>
        </w:rPr>
        <w:t xml:space="preserve">Qualquer pessoa presa ou encarcerada em virtude de infração penal deverá ser conduzida, sem demora, à presença do juiz ou de outra autoridade habilitada por lei a exercer funções judiciais e terá o direito de ser julgada em prazo razoável ou de ser posta em liberdade. A prisão preventiva de pessoas que aguardam julgamento não deverá constituir a regra geral, mas a soltura poderá estar condicionada a garantias que assegurem o comparecimento da pessoa em questão à audiência, a todos os atos do processo e, se necessário for, para a execução da </w:t>
      </w:r>
      <w:r w:rsidR="00304087" w:rsidRPr="00077C40">
        <w:rPr>
          <w:rFonts w:ascii="Times New Roman" w:hAnsi="Times New Roman" w:cs="Times New Roman"/>
          <w:iCs/>
          <w:color w:val="000000"/>
          <w:sz w:val="20"/>
          <w:szCs w:val="20"/>
          <w:shd w:val="clear" w:color="auto" w:fill="FFFFFF"/>
        </w:rPr>
        <w:t>sentença.</w:t>
      </w:r>
      <w:r w:rsidR="00304087">
        <w:rPr>
          <w:rFonts w:ascii="Times New Roman" w:hAnsi="Times New Roman" w:cs="Times New Roman"/>
          <w:iCs/>
          <w:color w:val="000000"/>
          <w:sz w:val="20"/>
          <w:szCs w:val="20"/>
          <w:shd w:val="clear" w:color="auto" w:fill="FFFFFF"/>
        </w:rPr>
        <w:t xml:space="preserve"> (</w:t>
      </w:r>
      <w:r w:rsidR="00F77086">
        <w:rPr>
          <w:rFonts w:ascii="Times New Roman" w:hAnsi="Times New Roman" w:cs="Times New Roman"/>
          <w:iCs/>
          <w:color w:val="000000"/>
          <w:sz w:val="20"/>
          <w:szCs w:val="20"/>
          <w:shd w:val="clear" w:color="auto" w:fill="FFFFFF"/>
        </w:rPr>
        <w:t>Brasília, 1992</w:t>
      </w:r>
      <w:r w:rsidR="00AD20A9">
        <w:rPr>
          <w:rFonts w:ascii="Times New Roman" w:hAnsi="Times New Roman" w:cs="Times New Roman"/>
          <w:iCs/>
          <w:color w:val="000000"/>
          <w:sz w:val="20"/>
          <w:szCs w:val="20"/>
          <w:shd w:val="clear" w:color="auto" w:fill="FFFFFF"/>
        </w:rPr>
        <w:t>. Art. 9º</w:t>
      </w:r>
      <w:r w:rsidR="00F77086">
        <w:rPr>
          <w:rFonts w:ascii="Times New Roman" w:hAnsi="Times New Roman" w:cs="Times New Roman"/>
          <w:iCs/>
          <w:color w:val="000000"/>
          <w:sz w:val="20"/>
          <w:szCs w:val="20"/>
          <w:shd w:val="clear" w:color="auto" w:fill="FFFFFF"/>
        </w:rPr>
        <w:t>)</w:t>
      </w:r>
    </w:p>
    <w:p w14:paraId="4FCB4C6A" w14:textId="77777777" w:rsidR="00304087" w:rsidRDefault="00304087" w:rsidP="00304087">
      <w:pPr>
        <w:pStyle w:val="PargrafodaLista"/>
        <w:tabs>
          <w:tab w:val="left" w:pos="284"/>
        </w:tabs>
        <w:spacing w:after="0" w:line="240" w:lineRule="auto"/>
        <w:ind w:left="0" w:firstLine="851"/>
        <w:jc w:val="both"/>
        <w:rPr>
          <w:rFonts w:ascii="Times New Roman" w:hAnsi="Times New Roman" w:cs="Times New Roman"/>
          <w:color w:val="000000"/>
          <w:sz w:val="24"/>
          <w:szCs w:val="24"/>
        </w:rPr>
      </w:pPr>
    </w:p>
    <w:p w14:paraId="5CDF291D" w14:textId="2B575101" w:rsidR="00B9525A" w:rsidRDefault="00B9525A" w:rsidP="00077C40">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077C40">
        <w:rPr>
          <w:rFonts w:ascii="Times New Roman" w:hAnsi="Times New Roman" w:cs="Times New Roman"/>
          <w:color w:val="000000"/>
          <w:sz w:val="24"/>
          <w:szCs w:val="24"/>
        </w:rPr>
        <w:t xml:space="preserve">Já no Pacto San José da Costa Rica, traz uma redação semelhante em seu art. 7, item 5: </w:t>
      </w:r>
    </w:p>
    <w:p w14:paraId="78391772" w14:textId="77777777" w:rsidR="00077C40" w:rsidRPr="00077C40" w:rsidRDefault="00077C40" w:rsidP="00077C40">
      <w:pPr>
        <w:pStyle w:val="PargrafodaLista"/>
        <w:tabs>
          <w:tab w:val="left" w:pos="284"/>
        </w:tabs>
        <w:spacing w:after="0" w:line="240" w:lineRule="auto"/>
        <w:ind w:left="0" w:firstLine="851"/>
        <w:jc w:val="both"/>
        <w:rPr>
          <w:rFonts w:ascii="Times New Roman" w:hAnsi="Times New Roman" w:cs="Times New Roman"/>
          <w:color w:val="000000"/>
          <w:sz w:val="24"/>
          <w:szCs w:val="24"/>
        </w:rPr>
      </w:pPr>
    </w:p>
    <w:p w14:paraId="41456F6B" w14:textId="5A6D7387" w:rsidR="00B9525A" w:rsidRDefault="00B9525A" w:rsidP="00077C40">
      <w:pPr>
        <w:spacing w:after="160" w:line="240" w:lineRule="auto"/>
        <w:ind w:left="2268" w:right="-1"/>
        <w:jc w:val="both"/>
        <w:rPr>
          <w:rFonts w:ascii="Times New Roman" w:hAnsi="Times New Roman" w:cs="Times New Roman"/>
          <w:iCs/>
          <w:color w:val="000000"/>
          <w:sz w:val="20"/>
          <w:szCs w:val="20"/>
          <w:shd w:val="clear" w:color="auto" w:fill="FFFFFF"/>
        </w:rPr>
      </w:pPr>
      <w:r w:rsidRPr="00077C40">
        <w:rPr>
          <w:rFonts w:ascii="Times New Roman" w:hAnsi="Times New Roman" w:cs="Times New Roman"/>
          <w:iCs/>
          <w:color w:val="000000"/>
          <w:sz w:val="20"/>
          <w:szCs w:val="20"/>
          <w:shd w:val="clear" w:color="auto" w:fill="FFFFFF"/>
        </w:rPr>
        <w:t xml:space="preserve">Toda pessoa detida ou retida deve ser conduzida, sem demora, à presença de um juiz ou outra autoridade autorizada pela lei a exercer funções judiciais e tem direito a ser julgada dentro de um prazo razoável ou a ser posta em liberdade, sem prejuízo de que prossiga o processo.  Sua liberdade pode ser condicionada a garantias que assegurem o seu comparecimento em </w:t>
      </w:r>
      <w:r w:rsidR="00304087" w:rsidRPr="00077C40">
        <w:rPr>
          <w:rFonts w:ascii="Times New Roman" w:hAnsi="Times New Roman" w:cs="Times New Roman"/>
          <w:iCs/>
          <w:color w:val="000000"/>
          <w:sz w:val="20"/>
          <w:szCs w:val="20"/>
          <w:shd w:val="clear" w:color="auto" w:fill="FFFFFF"/>
        </w:rPr>
        <w:t>juízo.</w:t>
      </w:r>
      <w:r w:rsidR="00304087">
        <w:rPr>
          <w:rFonts w:ascii="Times New Roman" w:hAnsi="Times New Roman" w:cs="Times New Roman"/>
          <w:iCs/>
          <w:color w:val="000000"/>
          <w:sz w:val="20"/>
          <w:szCs w:val="20"/>
          <w:shd w:val="clear" w:color="auto" w:fill="FFFFFF"/>
        </w:rPr>
        <w:t xml:space="preserve"> (Brasília</w:t>
      </w:r>
      <w:r w:rsidR="00F77086">
        <w:rPr>
          <w:rFonts w:ascii="Times New Roman" w:hAnsi="Times New Roman" w:cs="Times New Roman"/>
          <w:iCs/>
          <w:color w:val="000000"/>
          <w:sz w:val="20"/>
          <w:szCs w:val="20"/>
          <w:shd w:val="clear" w:color="auto" w:fill="FFFFFF"/>
        </w:rPr>
        <w:t>, 1992</w:t>
      </w:r>
      <w:r w:rsidR="00AD20A9">
        <w:rPr>
          <w:rFonts w:ascii="Times New Roman" w:hAnsi="Times New Roman" w:cs="Times New Roman"/>
          <w:iCs/>
          <w:color w:val="000000"/>
          <w:sz w:val="20"/>
          <w:szCs w:val="20"/>
          <w:shd w:val="clear" w:color="auto" w:fill="FFFFFF"/>
        </w:rPr>
        <w:t>. Art. 7º</w:t>
      </w:r>
      <w:r w:rsidR="00F77086">
        <w:rPr>
          <w:rFonts w:ascii="Times New Roman" w:hAnsi="Times New Roman" w:cs="Times New Roman"/>
          <w:iCs/>
          <w:color w:val="000000"/>
          <w:sz w:val="20"/>
          <w:szCs w:val="20"/>
          <w:shd w:val="clear" w:color="auto" w:fill="FFFFFF"/>
        </w:rPr>
        <w:t>)</w:t>
      </w:r>
    </w:p>
    <w:p w14:paraId="1FD03137" w14:textId="77777777" w:rsidR="00077C40" w:rsidRPr="00077C40" w:rsidRDefault="00077C40" w:rsidP="0088251F">
      <w:pPr>
        <w:spacing w:after="160" w:line="240" w:lineRule="auto"/>
        <w:ind w:left="2268" w:right="-1"/>
        <w:jc w:val="both"/>
        <w:rPr>
          <w:rFonts w:ascii="Times New Roman" w:hAnsi="Times New Roman" w:cs="Times New Roman"/>
          <w:iCs/>
          <w:color w:val="000000"/>
          <w:sz w:val="20"/>
          <w:szCs w:val="20"/>
          <w:shd w:val="clear" w:color="auto" w:fill="FFFFFF"/>
        </w:rPr>
      </w:pPr>
    </w:p>
    <w:p w14:paraId="10FCE08D" w14:textId="77777777" w:rsidR="00B9525A"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Ou seja, </w:t>
      </w:r>
      <w:r w:rsidR="0088251F" w:rsidRPr="0088251F">
        <w:rPr>
          <w:rFonts w:ascii="Times New Roman" w:hAnsi="Times New Roman" w:cs="Times New Roman"/>
          <w:color w:val="000000"/>
          <w:sz w:val="24"/>
          <w:szCs w:val="24"/>
        </w:rPr>
        <w:t>o referido procedimento tem</w:t>
      </w:r>
      <w:r w:rsidRPr="0088251F">
        <w:rPr>
          <w:rFonts w:ascii="Times New Roman" w:hAnsi="Times New Roman" w:cs="Times New Roman"/>
          <w:color w:val="000000"/>
          <w:sz w:val="24"/>
          <w:szCs w:val="24"/>
        </w:rPr>
        <w:t xml:space="preserve"> embasamento jurídico, sólido, assim como o acordo da não persecução penal, uma vez que </w:t>
      </w:r>
      <w:r w:rsidR="0088251F" w:rsidRPr="0088251F">
        <w:rPr>
          <w:rFonts w:ascii="Times New Roman" w:hAnsi="Times New Roman" w:cs="Times New Roman"/>
          <w:color w:val="000000"/>
          <w:sz w:val="24"/>
          <w:szCs w:val="24"/>
        </w:rPr>
        <w:t>aparece no</w:t>
      </w:r>
      <w:r w:rsidRPr="0088251F">
        <w:rPr>
          <w:rFonts w:ascii="Times New Roman" w:hAnsi="Times New Roman" w:cs="Times New Roman"/>
          <w:color w:val="000000"/>
          <w:sz w:val="24"/>
          <w:szCs w:val="24"/>
        </w:rPr>
        <w:t xml:space="preserve"> tratado internacional conhecido como Regra de Tóquio, igualmente assinado pelo Brasil, que dispõe:</w:t>
      </w:r>
    </w:p>
    <w:p w14:paraId="503F4555" w14:textId="77777777" w:rsidR="0088251F" w:rsidRPr="0088251F" w:rsidRDefault="0088251F" w:rsidP="0088251F">
      <w:pPr>
        <w:pStyle w:val="PargrafodaLista"/>
        <w:tabs>
          <w:tab w:val="left" w:pos="284"/>
        </w:tabs>
        <w:spacing w:after="0" w:line="240" w:lineRule="auto"/>
        <w:ind w:left="0" w:firstLine="851"/>
        <w:jc w:val="both"/>
        <w:rPr>
          <w:rFonts w:ascii="Times New Roman" w:hAnsi="Times New Roman" w:cs="Times New Roman"/>
          <w:color w:val="000000"/>
          <w:sz w:val="24"/>
          <w:szCs w:val="24"/>
        </w:rPr>
      </w:pPr>
    </w:p>
    <w:p w14:paraId="2653ABFE" w14:textId="2DA345DE" w:rsidR="00B9525A" w:rsidRDefault="00B9525A" w:rsidP="00B9525A">
      <w:pPr>
        <w:pStyle w:val="NormalWeb"/>
        <w:shd w:val="clear" w:color="auto" w:fill="FFFFFF"/>
        <w:spacing w:beforeAutospacing="0" w:afterAutospacing="0" w:line="360" w:lineRule="auto"/>
        <w:ind w:left="2829"/>
        <w:jc w:val="both"/>
        <w:rPr>
          <w:iCs/>
          <w:color w:val="000000"/>
          <w:sz w:val="20"/>
          <w:szCs w:val="20"/>
          <w:shd w:val="clear" w:color="auto" w:fill="FFFFFF"/>
        </w:rPr>
      </w:pPr>
      <w:r w:rsidRPr="0088251F">
        <w:rPr>
          <w:rFonts w:eastAsiaTheme="minorHAnsi"/>
          <w:iCs/>
          <w:color w:val="000000"/>
          <w:sz w:val="20"/>
          <w:szCs w:val="20"/>
          <w:shd w:val="clear" w:color="auto" w:fill="FFFFFF"/>
          <w:lang w:eastAsia="en-US"/>
        </w:rPr>
        <w:t xml:space="preserve">5. Medidas que podem ser tomadas antes do processo 5.1 Sempre que adequado e compatível com o sistema jurídico, a polícia, o Ministério Público ou outros serviços encarregados da justiça criminal podem retirar os procedimentos contra o infrator se considerarem que não é necessário recorrer a um processo judicial com vistas à proteção da sociedade, à prevenção do </w:t>
      </w:r>
      <w:r w:rsidRPr="0088251F">
        <w:rPr>
          <w:rFonts w:eastAsiaTheme="minorHAnsi"/>
          <w:iCs/>
          <w:color w:val="000000"/>
          <w:sz w:val="20"/>
          <w:szCs w:val="20"/>
          <w:shd w:val="clear" w:color="auto" w:fill="FFFFFF"/>
          <w:lang w:eastAsia="en-US"/>
        </w:rPr>
        <w:lastRenderedPageBreak/>
        <w:t xml:space="preserve">crime ou à promoção do respeito pela lei ou pelos direitos das vítimas. Para a decisão sobre a adequação da retirada ou determinação dos procedimentos deve-se desenvolver um conjunto de critérios estabelecidos dentro de cada sistema legal. Para infrações menores, o promotor pode impor medidas não privativas de liberdade, se </w:t>
      </w:r>
      <w:r w:rsidR="00304087" w:rsidRPr="0088251F">
        <w:rPr>
          <w:rFonts w:eastAsiaTheme="minorHAnsi"/>
          <w:iCs/>
          <w:color w:val="000000"/>
          <w:sz w:val="20"/>
          <w:szCs w:val="20"/>
          <w:shd w:val="clear" w:color="auto" w:fill="FFFFFF"/>
          <w:lang w:eastAsia="en-US"/>
        </w:rPr>
        <w:t>apropriado.</w:t>
      </w:r>
      <w:r w:rsidR="00304087">
        <w:rPr>
          <w:rFonts w:eastAsiaTheme="minorHAnsi"/>
          <w:iCs/>
          <w:color w:val="000000"/>
          <w:sz w:val="20"/>
          <w:szCs w:val="20"/>
          <w:shd w:val="clear" w:color="auto" w:fill="FFFFFF"/>
          <w:lang w:eastAsia="en-US"/>
        </w:rPr>
        <w:t xml:space="preserve"> (</w:t>
      </w:r>
      <w:r w:rsidR="00B67FD3">
        <w:rPr>
          <w:rFonts w:eastAsiaTheme="minorHAnsi"/>
          <w:iCs/>
          <w:color w:val="000000"/>
          <w:sz w:val="20"/>
          <w:szCs w:val="20"/>
          <w:shd w:val="clear" w:color="auto" w:fill="FFFFFF"/>
          <w:lang w:eastAsia="en-US"/>
        </w:rPr>
        <w:t>CNJ, 2016)</w:t>
      </w:r>
    </w:p>
    <w:p w14:paraId="72F9E824" w14:textId="77777777" w:rsidR="0088251F" w:rsidRPr="00304087" w:rsidRDefault="0088251F" w:rsidP="0088251F">
      <w:pPr>
        <w:pStyle w:val="NormalWeb"/>
        <w:shd w:val="clear" w:color="auto" w:fill="FFFFFF"/>
        <w:spacing w:beforeAutospacing="0" w:afterAutospacing="0"/>
        <w:ind w:left="2829"/>
        <w:jc w:val="both"/>
        <w:rPr>
          <w:rFonts w:eastAsiaTheme="minorHAnsi"/>
          <w:iCs/>
          <w:color w:val="000000"/>
          <w:shd w:val="clear" w:color="auto" w:fill="FFFFFF"/>
          <w:lang w:eastAsia="en-US"/>
        </w:rPr>
      </w:pPr>
    </w:p>
    <w:p w14:paraId="784BA81B"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Vale salientar, que as Regras de Tóquio foi assinado desde o ano de 1990 pelo Brasil, desse modo, há 29 anos o Brasil já se mostrou adepto a legislações menos punitivas, buscando soluções menos gravosas, porém que gerassem algum prejuízo para o acusado e incentivasse este a não praticar novamente o delito.</w:t>
      </w:r>
    </w:p>
    <w:p w14:paraId="097D1DE8"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Acerca da conciliação entre o Ministério Público e o acusado, o quesito 5 do Tratado Internacional, traz que caso não achem necessário recorrer a um processo judicial, deverá buscar outros procedimentos que abarcassem critérios dentro do sistema legal, para solucionar o conflito e restituir a vítima dos seus prejuízos bem como promover também a prevenção do crime.</w:t>
      </w:r>
    </w:p>
    <w:p w14:paraId="1FF0F7C5"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Neste cenário que o acordo da não persecução penal surge, inspirado em um tratado internacional de natureza supralegal, por se versar sobre direitos humanos, em que tem como um dos principais objetivos: “assegurar o equilíbrio adequado entre os direitos dos infratores, os direitos das vítimas e a preocupação da sociedade com a segurança pública e a prevenção do crime.” </w:t>
      </w:r>
    </w:p>
    <w:p w14:paraId="7A5DF3AA" w14:textId="77777777" w:rsidR="00B9525A"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Finalmente, é necessário chegar </w:t>
      </w:r>
      <w:r w:rsidR="0088251F" w:rsidRPr="0088251F">
        <w:rPr>
          <w:rFonts w:ascii="Times New Roman" w:hAnsi="Times New Roman" w:cs="Times New Roman"/>
          <w:color w:val="000000"/>
          <w:sz w:val="24"/>
          <w:szCs w:val="24"/>
        </w:rPr>
        <w:t>à</w:t>
      </w:r>
      <w:r w:rsidRPr="0088251F">
        <w:rPr>
          <w:rFonts w:ascii="Times New Roman" w:hAnsi="Times New Roman" w:cs="Times New Roman"/>
          <w:color w:val="000000"/>
          <w:sz w:val="24"/>
          <w:szCs w:val="24"/>
        </w:rPr>
        <w:t xml:space="preserve"> conclusão de que, assim como o CNJ tomou como inspiração os Tratados Internacionais, como o Pacto San José da Costa Rica, para regulamentar acerca da audiência de custódia e hoje é perfeitamente aceito como sendo constitucional e utilizado em todos os processos cabíveis, o CNMP detém da mesma prerrogativa de legislar acerca do acordo da não persecução penal, que teve como base normativa o tratado internacional “Regra de Tóquio”.</w:t>
      </w:r>
    </w:p>
    <w:p w14:paraId="0159BC52" w14:textId="77777777" w:rsidR="0088251F" w:rsidRPr="0088251F" w:rsidRDefault="0088251F"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p>
    <w:p w14:paraId="6A9A3721" w14:textId="77777777" w:rsidR="00B9525A" w:rsidRDefault="0088251F" w:rsidP="0088251F">
      <w:pPr>
        <w:pStyle w:val="PargrafodaLista"/>
        <w:numPr>
          <w:ilvl w:val="0"/>
          <w:numId w:val="1"/>
        </w:numPr>
        <w:tabs>
          <w:tab w:val="left" w:pos="284"/>
        </w:tabs>
        <w:spacing w:after="0" w:line="360" w:lineRule="auto"/>
        <w:ind w:left="0" w:right="-1"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CONSIDERAÇÕES FINAIS</w:t>
      </w:r>
    </w:p>
    <w:p w14:paraId="3941E6AC" w14:textId="77777777" w:rsidR="0088251F" w:rsidRPr="0088251F" w:rsidRDefault="0088251F" w:rsidP="0088251F">
      <w:pPr>
        <w:pStyle w:val="PargrafodaLista"/>
        <w:tabs>
          <w:tab w:val="left" w:pos="284"/>
        </w:tabs>
        <w:spacing w:after="0" w:line="360" w:lineRule="auto"/>
        <w:ind w:left="0" w:right="-1"/>
        <w:jc w:val="both"/>
        <w:rPr>
          <w:rFonts w:ascii="Times New Roman" w:eastAsia="Calibri" w:hAnsi="Times New Roman" w:cs="Times New Roman"/>
          <w:b/>
          <w:sz w:val="24"/>
          <w:szCs w:val="24"/>
        </w:rPr>
      </w:pPr>
    </w:p>
    <w:p w14:paraId="303B3930"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Desta forma, vislumbra-se que o acordo de não persecução penal regulamentado, de modo inicial pelo CNMP, demonstra mais um passo no âmbito do Processo Penal, visando à desburocratização da Justiça e à celeridade dos procedimentos criminais </w:t>
      </w:r>
      <w:r w:rsidR="0088251F" w:rsidRPr="0088251F">
        <w:rPr>
          <w:rFonts w:ascii="Times New Roman" w:hAnsi="Times New Roman" w:cs="Times New Roman"/>
          <w:color w:val="000000"/>
          <w:sz w:val="24"/>
          <w:szCs w:val="24"/>
        </w:rPr>
        <w:t>de médio</w:t>
      </w:r>
      <w:r w:rsidRPr="0088251F">
        <w:rPr>
          <w:rFonts w:ascii="Times New Roman" w:hAnsi="Times New Roman" w:cs="Times New Roman"/>
          <w:color w:val="000000"/>
          <w:sz w:val="24"/>
          <w:szCs w:val="24"/>
        </w:rPr>
        <w:t xml:space="preserve"> potencial ofensivo</w:t>
      </w:r>
      <w:r w:rsidR="0088251F">
        <w:rPr>
          <w:rFonts w:ascii="Times New Roman" w:hAnsi="Times New Roman" w:cs="Times New Roman"/>
          <w:color w:val="000000"/>
          <w:sz w:val="24"/>
          <w:szCs w:val="24"/>
        </w:rPr>
        <w:t>.</w:t>
      </w:r>
    </w:p>
    <w:p w14:paraId="6B0DC512"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lastRenderedPageBreak/>
        <w:t>Cabendo frisar, que a possibilidade de acordo e mediação criminal, proposto pelo Ministério Público com base na Resolução do Conselho Nacional do Ministério Público n°181/2017, modificada pela Resolução n° 183/18, prevê essa possibilidade do Ministério Público não promover a ação penal contra o réu, desde que o mesmo aceite algumas condições previstas na resolução, e antes de sua aplicação o juiz realize a homologação para ter validade processual.</w:t>
      </w:r>
    </w:p>
    <w:p w14:paraId="0A4E2D31"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Trata-se de um acordo inicialmente extrajudicial, em que o réu e o Ministério Público são partes, cabendo ao réu confessar a pratica do delito, prestando o compromisso de cumprir com os requisitos impostos pelo Promotor, que estão elencados na Resolução n° 183/18, para que não haja denúncia, e posteriormente após cumprimento dos requisitos, o procedimento venha a ser arquivado.</w:t>
      </w:r>
    </w:p>
    <w:p w14:paraId="742868C5" w14:textId="6BBC1C3B"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Neste </w:t>
      </w:r>
      <w:r w:rsidR="0088251F" w:rsidRPr="0088251F">
        <w:rPr>
          <w:rFonts w:ascii="Times New Roman" w:hAnsi="Times New Roman" w:cs="Times New Roman"/>
          <w:color w:val="000000"/>
          <w:sz w:val="24"/>
          <w:szCs w:val="24"/>
        </w:rPr>
        <w:t>viés, o</w:t>
      </w:r>
      <w:r w:rsidRPr="0088251F">
        <w:rPr>
          <w:rFonts w:ascii="Times New Roman" w:hAnsi="Times New Roman" w:cs="Times New Roman"/>
          <w:color w:val="000000"/>
          <w:sz w:val="24"/>
          <w:szCs w:val="24"/>
        </w:rPr>
        <w:t xml:space="preserve"> acordo da não persecução penal surge, inspirado em um tratado internacional de natureza supralegal, por versar sobre direitos humanos, em que tem como um dos principais objetivos: “assegurar o equilíbrio adequado entre os direitos dos infratores, os direitos das vítimas e a preocupação da sociedade com a segurança pública e a prevenção do crime.</w:t>
      </w:r>
      <w:r w:rsidR="00304087">
        <w:rPr>
          <w:rFonts w:ascii="Times New Roman" w:hAnsi="Times New Roman" w:cs="Times New Roman"/>
          <w:color w:val="000000"/>
          <w:sz w:val="24"/>
          <w:szCs w:val="24"/>
        </w:rPr>
        <w:t xml:space="preserve"> </w:t>
      </w:r>
      <w:r w:rsidRPr="0088251F">
        <w:rPr>
          <w:rFonts w:ascii="Times New Roman" w:hAnsi="Times New Roman" w:cs="Times New Roman"/>
          <w:color w:val="000000"/>
          <w:sz w:val="24"/>
          <w:szCs w:val="24"/>
        </w:rPr>
        <w:t>”A Regra de Tóquio, surgiu com o intuito induzir e encorajar a aplicação de medidas não privativas de liberdade com o objetivo de diminuir a população carcerária e garantir : “modelo mais humanizado de distribuição da justiça, na medida em que propõem a valorização de formas e resultados menos danosos do que aqueles decorrentes da utilização da prisão” (Ministro Ricardo Lewandowski, 2016).</w:t>
      </w:r>
    </w:p>
    <w:p w14:paraId="4D4841B4"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 xml:space="preserve">Deste modo, assim como o CNMP tomou por base um Tratado Internacional para criação do acordo da não persecução penal, assim o fez o CNJ, na oportunidade em que com base nos Tratado Internacional do Pacto San José da Costa Rica, regulamentou, anteriormente ao acordo, o instituto da audiência de custódia, sendo bastante aceito e utilizado em todos os processos cabíveis. </w:t>
      </w:r>
    </w:p>
    <w:p w14:paraId="680D8535" w14:textId="30B880DC"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t>Portanto, igualmente ao CNJ, o CNMP detém da mesma prerrogativa legislativa para tratar do acordo da não persecução penal, sendo um objeto bastante inovador e necessário para realidade em que o país se encontra. Nenhum sistema processual criminal é perfeito, prova disto são as Varas Criminais, em que de acordo com o Conselho Nacional de Justiça, na Justiça Criminal, os processos na fase de conhecimento levam em média 3 anos e 9 meses para serem sentenciados em primeiro grau, ou seja, sem levar em consideração a fase recursal. (Justiça em Números, 2018).</w:t>
      </w:r>
      <w:r w:rsidR="00304087">
        <w:rPr>
          <w:rFonts w:ascii="Times New Roman" w:hAnsi="Times New Roman" w:cs="Times New Roman"/>
          <w:color w:val="000000"/>
          <w:sz w:val="24"/>
          <w:szCs w:val="24"/>
        </w:rPr>
        <w:t xml:space="preserve"> </w:t>
      </w:r>
      <w:r w:rsidRPr="0088251F">
        <w:rPr>
          <w:rFonts w:ascii="Times New Roman" w:hAnsi="Times New Roman" w:cs="Times New Roman"/>
          <w:color w:val="000000"/>
          <w:sz w:val="24"/>
          <w:szCs w:val="24"/>
        </w:rPr>
        <w:t xml:space="preserve">Vale salientar </w:t>
      </w:r>
      <w:r w:rsidR="0088251F" w:rsidRPr="0088251F">
        <w:rPr>
          <w:rFonts w:ascii="Times New Roman" w:hAnsi="Times New Roman" w:cs="Times New Roman"/>
          <w:color w:val="000000"/>
          <w:sz w:val="24"/>
          <w:szCs w:val="24"/>
        </w:rPr>
        <w:t>ainda, o</w:t>
      </w:r>
      <w:r w:rsidRPr="0088251F">
        <w:rPr>
          <w:rFonts w:ascii="Times New Roman" w:hAnsi="Times New Roman" w:cs="Times New Roman"/>
          <w:color w:val="000000"/>
          <w:sz w:val="24"/>
          <w:szCs w:val="24"/>
        </w:rPr>
        <w:t xml:space="preserve"> fator preocupante da população carcerária crescendo </w:t>
      </w:r>
      <w:r w:rsidR="0088251F" w:rsidRPr="0088251F">
        <w:rPr>
          <w:rFonts w:ascii="Times New Roman" w:hAnsi="Times New Roman" w:cs="Times New Roman"/>
          <w:color w:val="000000"/>
          <w:sz w:val="24"/>
          <w:szCs w:val="24"/>
        </w:rPr>
        <w:t>desenfreadamente, tendo</w:t>
      </w:r>
      <w:r w:rsidRPr="0088251F">
        <w:rPr>
          <w:rFonts w:ascii="Times New Roman" w:hAnsi="Times New Roman" w:cs="Times New Roman"/>
          <w:color w:val="000000"/>
          <w:sz w:val="24"/>
          <w:szCs w:val="24"/>
        </w:rPr>
        <w:t xml:space="preserve"> mais de 700 mil presos, em que a capacidade é a metade disto, e 40% são presos provisórios, que estão esperando julgamento (I</w:t>
      </w:r>
      <w:r w:rsidR="00BF0723">
        <w:rPr>
          <w:rFonts w:ascii="Times New Roman" w:hAnsi="Times New Roman" w:cs="Times New Roman"/>
          <w:color w:val="000000"/>
          <w:sz w:val="24"/>
          <w:szCs w:val="24"/>
        </w:rPr>
        <w:t>NFOPEN</w:t>
      </w:r>
      <w:bookmarkStart w:id="3" w:name="_GoBack"/>
      <w:bookmarkEnd w:id="3"/>
      <w:r w:rsidRPr="0088251F">
        <w:rPr>
          <w:rFonts w:ascii="Times New Roman" w:hAnsi="Times New Roman" w:cs="Times New Roman"/>
          <w:color w:val="000000"/>
          <w:sz w:val="24"/>
          <w:szCs w:val="24"/>
        </w:rPr>
        <w:t>, 2017).</w:t>
      </w:r>
    </w:p>
    <w:p w14:paraId="69BC34E4" w14:textId="77777777" w:rsidR="00B9525A" w:rsidRPr="0088251F" w:rsidRDefault="00B9525A" w:rsidP="0088251F">
      <w:pPr>
        <w:pStyle w:val="PargrafodaLista"/>
        <w:tabs>
          <w:tab w:val="left" w:pos="284"/>
        </w:tabs>
        <w:spacing w:after="0" w:line="360" w:lineRule="auto"/>
        <w:ind w:left="0" w:firstLine="851"/>
        <w:jc w:val="both"/>
        <w:rPr>
          <w:rFonts w:ascii="Times New Roman" w:hAnsi="Times New Roman" w:cs="Times New Roman"/>
          <w:color w:val="000000"/>
          <w:sz w:val="24"/>
          <w:szCs w:val="24"/>
        </w:rPr>
      </w:pPr>
      <w:r w:rsidRPr="0088251F">
        <w:rPr>
          <w:rFonts w:ascii="Times New Roman" w:hAnsi="Times New Roman" w:cs="Times New Roman"/>
          <w:color w:val="000000"/>
          <w:sz w:val="24"/>
          <w:szCs w:val="24"/>
        </w:rPr>
        <w:lastRenderedPageBreak/>
        <w:t xml:space="preserve">Por fim, é possível chegar </w:t>
      </w:r>
      <w:r w:rsidR="0088251F" w:rsidRPr="0088251F">
        <w:rPr>
          <w:rFonts w:ascii="Times New Roman" w:hAnsi="Times New Roman" w:cs="Times New Roman"/>
          <w:color w:val="000000"/>
          <w:sz w:val="24"/>
          <w:szCs w:val="24"/>
        </w:rPr>
        <w:t>à</w:t>
      </w:r>
      <w:r w:rsidRPr="0088251F">
        <w:rPr>
          <w:rFonts w:ascii="Times New Roman" w:hAnsi="Times New Roman" w:cs="Times New Roman"/>
          <w:color w:val="000000"/>
          <w:sz w:val="24"/>
          <w:szCs w:val="24"/>
        </w:rPr>
        <w:t xml:space="preserve"> conclusão que, o acordo traz para o sistema processual criminal uma ferramenta que vem para auxiliar na busca da diminuição da população carcerária como, no desafogamento das Varas Criminais, tirando o foco do processamento acerca de crimes de médio potencial ofensivo e em </w:t>
      </w:r>
      <w:r w:rsidR="0088251F" w:rsidRPr="0088251F">
        <w:rPr>
          <w:rFonts w:ascii="Times New Roman" w:hAnsi="Times New Roman" w:cs="Times New Roman"/>
          <w:color w:val="000000"/>
          <w:sz w:val="24"/>
          <w:szCs w:val="24"/>
        </w:rPr>
        <w:t>contrapartida</w:t>
      </w:r>
      <w:r w:rsidRPr="0088251F">
        <w:rPr>
          <w:rFonts w:ascii="Times New Roman" w:hAnsi="Times New Roman" w:cs="Times New Roman"/>
          <w:color w:val="000000"/>
          <w:sz w:val="24"/>
          <w:szCs w:val="24"/>
        </w:rPr>
        <w:t>, dando maior atenção para o processamento e julgamento de crimes mais graves, com o objetivo de um processo mais célere, justo e dinâmico, gerando assim resultados benéfico para todas as partes envolvidas.</w:t>
      </w:r>
    </w:p>
    <w:p w14:paraId="74460B95" w14:textId="77777777" w:rsidR="00B9525A" w:rsidRPr="00B9525A" w:rsidRDefault="00B9525A" w:rsidP="00B9525A">
      <w:pPr>
        <w:spacing w:after="0" w:line="360" w:lineRule="auto"/>
        <w:jc w:val="both"/>
        <w:rPr>
          <w:rFonts w:ascii="Times New Roman" w:eastAsia="Calibri" w:hAnsi="Times New Roman" w:cs="Times New Roman"/>
          <w:b/>
          <w:sz w:val="24"/>
          <w:szCs w:val="24"/>
          <w:highlight w:val="yellow"/>
        </w:rPr>
      </w:pPr>
    </w:p>
    <w:p w14:paraId="3E373D87" w14:textId="77777777" w:rsidR="00B9525A" w:rsidRPr="00B9525A" w:rsidRDefault="00B9525A" w:rsidP="00B9525A">
      <w:pPr>
        <w:spacing w:after="0" w:line="360" w:lineRule="auto"/>
        <w:jc w:val="both"/>
        <w:rPr>
          <w:rFonts w:ascii="Times New Roman" w:eastAsia="Calibri" w:hAnsi="Times New Roman" w:cs="Times New Roman"/>
          <w:b/>
          <w:sz w:val="24"/>
          <w:szCs w:val="24"/>
          <w:highlight w:val="yellow"/>
        </w:rPr>
      </w:pPr>
    </w:p>
    <w:p w14:paraId="68403B2F" w14:textId="5D65E487" w:rsidR="00B9525A" w:rsidRDefault="00B9525A" w:rsidP="00B9525A">
      <w:pPr>
        <w:spacing w:after="0" w:line="360" w:lineRule="auto"/>
        <w:jc w:val="both"/>
        <w:rPr>
          <w:rFonts w:ascii="Times New Roman" w:eastAsia="Calibri" w:hAnsi="Times New Roman" w:cs="Times New Roman"/>
          <w:b/>
          <w:sz w:val="24"/>
          <w:szCs w:val="24"/>
          <w:highlight w:val="yellow"/>
        </w:rPr>
      </w:pPr>
    </w:p>
    <w:p w14:paraId="28FD00DC" w14:textId="0D16CE64" w:rsidR="006811AC" w:rsidRDefault="006811AC" w:rsidP="00B9525A">
      <w:pPr>
        <w:spacing w:after="0" w:line="360" w:lineRule="auto"/>
        <w:jc w:val="both"/>
        <w:rPr>
          <w:rFonts w:ascii="Times New Roman" w:eastAsia="Calibri" w:hAnsi="Times New Roman" w:cs="Times New Roman"/>
          <w:b/>
          <w:sz w:val="24"/>
          <w:szCs w:val="24"/>
          <w:highlight w:val="yellow"/>
        </w:rPr>
      </w:pPr>
    </w:p>
    <w:p w14:paraId="3EF89D55" w14:textId="62B898E6" w:rsidR="006811AC" w:rsidRDefault="006811AC" w:rsidP="00B9525A">
      <w:pPr>
        <w:spacing w:after="0" w:line="360" w:lineRule="auto"/>
        <w:jc w:val="both"/>
        <w:rPr>
          <w:rFonts w:ascii="Times New Roman" w:eastAsia="Calibri" w:hAnsi="Times New Roman" w:cs="Times New Roman"/>
          <w:b/>
          <w:sz w:val="24"/>
          <w:szCs w:val="24"/>
          <w:highlight w:val="yellow"/>
        </w:rPr>
      </w:pPr>
    </w:p>
    <w:p w14:paraId="5ECE9348" w14:textId="35F5284B" w:rsidR="006811AC" w:rsidRDefault="006811AC" w:rsidP="00B9525A">
      <w:pPr>
        <w:spacing w:after="0" w:line="360" w:lineRule="auto"/>
        <w:jc w:val="both"/>
        <w:rPr>
          <w:rFonts w:ascii="Times New Roman" w:eastAsia="Calibri" w:hAnsi="Times New Roman" w:cs="Times New Roman"/>
          <w:b/>
          <w:sz w:val="24"/>
          <w:szCs w:val="24"/>
          <w:highlight w:val="yellow"/>
        </w:rPr>
      </w:pPr>
    </w:p>
    <w:p w14:paraId="191797BF" w14:textId="39252D57" w:rsidR="006811AC" w:rsidRDefault="006811AC" w:rsidP="00B9525A">
      <w:pPr>
        <w:spacing w:after="0" w:line="360" w:lineRule="auto"/>
        <w:jc w:val="both"/>
        <w:rPr>
          <w:rFonts w:ascii="Times New Roman" w:eastAsia="Calibri" w:hAnsi="Times New Roman" w:cs="Times New Roman"/>
          <w:b/>
          <w:sz w:val="24"/>
          <w:szCs w:val="24"/>
          <w:highlight w:val="yellow"/>
        </w:rPr>
      </w:pPr>
    </w:p>
    <w:p w14:paraId="624929DC" w14:textId="2BD7D329" w:rsidR="006811AC" w:rsidRDefault="006811AC" w:rsidP="00B9525A">
      <w:pPr>
        <w:spacing w:after="0" w:line="360" w:lineRule="auto"/>
        <w:jc w:val="both"/>
        <w:rPr>
          <w:rFonts w:ascii="Times New Roman" w:eastAsia="Calibri" w:hAnsi="Times New Roman" w:cs="Times New Roman"/>
          <w:b/>
          <w:sz w:val="24"/>
          <w:szCs w:val="24"/>
          <w:highlight w:val="yellow"/>
        </w:rPr>
      </w:pPr>
    </w:p>
    <w:p w14:paraId="11CC9780" w14:textId="70DCC78A" w:rsidR="006811AC" w:rsidRDefault="006811AC" w:rsidP="00B9525A">
      <w:pPr>
        <w:spacing w:after="0" w:line="360" w:lineRule="auto"/>
        <w:jc w:val="both"/>
        <w:rPr>
          <w:rFonts w:ascii="Times New Roman" w:eastAsia="Calibri" w:hAnsi="Times New Roman" w:cs="Times New Roman"/>
          <w:b/>
          <w:sz w:val="24"/>
          <w:szCs w:val="24"/>
          <w:highlight w:val="yellow"/>
        </w:rPr>
      </w:pPr>
    </w:p>
    <w:p w14:paraId="60DFE241" w14:textId="77777777" w:rsidR="006811AC" w:rsidRPr="00B9525A" w:rsidRDefault="006811AC" w:rsidP="00B9525A">
      <w:pPr>
        <w:spacing w:after="0" w:line="360" w:lineRule="auto"/>
        <w:jc w:val="both"/>
        <w:rPr>
          <w:rFonts w:ascii="Times New Roman" w:eastAsia="Calibri" w:hAnsi="Times New Roman" w:cs="Times New Roman"/>
          <w:b/>
          <w:sz w:val="24"/>
          <w:szCs w:val="24"/>
          <w:highlight w:val="yellow"/>
        </w:rPr>
      </w:pPr>
    </w:p>
    <w:p w14:paraId="032B5D6F" w14:textId="7A87B296" w:rsidR="00B9525A" w:rsidRDefault="00B9525A" w:rsidP="00B9525A">
      <w:pPr>
        <w:spacing w:after="0" w:line="360" w:lineRule="auto"/>
        <w:jc w:val="both"/>
        <w:rPr>
          <w:rFonts w:ascii="Times New Roman" w:eastAsia="Calibri" w:hAnsi="Times New Roman" w:cs="Times New Roman"/>
          <w:b/>
          <w:sz w:val="24"/>
          <w:szCs w:val="24"/>
          <w:highlight w:val="yellow"/>
        </w:rPr>
      </w:pPr>
    </w:p>
    <w:p w14:paraId="42DB0B4B" w14:textId="684D1E2D" w:rsidR="00B53FD3" w:rsidRDefault="00B53FD3" w:rsidP="00B9525A">
      <w:pPr>
        <w:spacing w:after="0" w:line="360" w:lineRule="auto"/>
        <w:jc w:val="both"/>
        <w:rPr>
          <w:rFonts w:ascii="Times New Roman" w:eastAsia="Calibri" w:hAnsi="Times New Roman" w:cs="Times New Roman"/>
          <w:b/>
          <w:sz w:val="24"/>
          <w:szCs w:val="24"/>
          <w:highlight w:val="yellow"/>
        </w:rPr>
      </w:pPr>
    </w:p>
    <w:p w14:paraId="718B8DB2" w14:textId="11C7CE58" w:rsidR="00B53FD3" w:rsidRDefault="00B53FD3" w:rsidP="00B9525A">
      <w:pPr>
        <w:spacing w:after="0" w:line="360" w:lineRule="auto"/>
        <w:jc w:val="both"/>
        <w:rPr>
          <w:rFonts w:ascii="Times New Roman" w:eastAsia="Calibri" w:hAnsi="Times New Roman" w:cs="Times New Roman"/>
          <w:b/>
          <w:sz w:val="24"/>
          <w:szCs w:val="24"/>
          <w:highlight w:val="yellow"/>
        </w:rPr>
      </w:pPr>
    </w:p>
    <w:p w14:paraId="3943B001" w14:textId="74C3EC61" w:rsidR="00B53FD3" w:rsidRDefault="00B53FD3" w:rsidP="00B9525A">
      <w:pPr>
        <w:spacing w:after="0" w:line="360" w:lineRule="auto"/>
        <w:jc w:val="both"/>
        <w:rPr>
          <w:rFonts w:ascii="Times New Roman" w:eastAsia="Calibri" w:hAnsi="Times New Roman" w:cs="Times New Roman"/>
          <w:b/>
          <w:sz w:val="24"/>
          <w:szCs w:val="24"/>
          <w:highlight w:val="yellow"/>
        </w:rPr>
      </w:pPr>
    </w:p>
    <w:p w14:paraId="1B503329" w14:textId="6EC7715A" w:rsidR="00B53FD3" w:rsidRDefault="00B53FD3" w:rsidP="00B9525A">
      <w:pPr>
        <w:spacing w:after="0" w:line="360" w:lineRule="auto"/>
        <w:jc w:val="both"/>
        <w:rPr>
          <w:rFonts w:ascii="Times New Roman" w:eastAsia="Calibri" w:hAnsi="Times New Roman" w:cs="Times New Roman"/>
          <w:b/>
          <w:sz w:val="24"/>
          <w:szCs w:val="24"/>
          <w:highlight w:val="yellow"/>
        </w:rPr>
      </w:pPr>
    </w:p>
    <w:p w14:paraId="74547224" w14:textId="66ABD75F" w:rsidR="00B53FD3" w:rsidRDefault="00B53FD3" w:rsidP="00B9525A">
      <w:pPr>
        <w:spacing w:after="0" w:line="360" w:lineRule="auto"/>
        <w:jc w:val="both"/>
        <w:rPr>
          <w:rFonts w:ascii="Times New Roman" w:eastAsia="Calibri" w:hAnsi="Times New Roman" w:cs="Times New Roman"/>
          <w:b/>
          <w:sz w:val="24"/>
          <w:szCs w:val="24"/>
          <w:highlight w:val="yellow"/>
        </w:rPr>
      </w:pPr>
    </w:p>
    <w:p w14:paraId="697240EF" w14:textId="5F320077" w:rsidR="00B53FD3" w:rsidRDefault="00B53FD3" w:rsidP="00B9525A">
      <w:pPr>
        <w:spacing w:after="0" w:line="360" w:lineRule="auto"/>
        <w:jc w:val="both"/>
        <w:rPr>
          <w:rFonts w:ascii="Times New Roman" w:eastAsia="Calibri" w:hAnsi="Times New Roman" w:cs="Times New Roman"/>
          <w:b/>
          <w:sz w:val="24"/>
          <w:szCs w:val="24"/>
          <w:highlight w:val="yellow"/>
        </w:rPr>
      </w:pPr>
    </w:p>
    <w:p w14:paraId="1C48C7CC" w14:textId="2F25AC89" w:rsidR="00B53FD3" w:rsidRDefault="00B53FD3" w:rsidP="00B9525A">
      <w:pPr>
        <w:spacing w:after="0" w:line="360" w:lineRule="auto"/>
        <w:jc w:val="both"/>
        <w:rPr>
          <w:rFonts w:ascii="Times New Roman" w:eastAsia="Calibri" w:hAnsi="Times New Roman" w:cs="Times New Roman"/>
          <w:b/>
          <w:sz w:val="24"/>
          <w:szCs w:val="24"/>
          <w:highlight w:val="yellow"/>
        </w:rPr>
      </w:pPr>
    </w:p>
    <w:p w14:paraId="5358CBED" w14:textId="109419DE" w:rsidR="00B53FD3" w:rsidRDefault="00B53FD3" w:rsidP="00B9525A">
      <w:pPr>
        <w:spacing w:after="0" w:line="360" w:lineRule="auto"/>
        <w:jc w:val="both"/>
        <w:rPr>
          <w:rFonts w:ascii="Times New Roman" w:eastAsia="Calibri" w:hAnsi="Times New Roman" w:cs="Times New Roman"/>
          <w:b/>
          <w:sz w:val="24"/>
          <w:szCs w:val="24"/>
          <w:highlight w:val="yellow"/>
        </w:rPr>
      </w:pPr>
    </w:p>
    <w:p w14:paraId="1CB11A2A" w14:textId="51457FCB" w:rsidR="00B53FD3" w:rsidRDefault="00B53FD3" w:rsidP="00B9525A">
      <w:pPr>
        <w:spacing w:after="0" w:line="360" w:lineRule="auto"/>
        <w:jc w:val="both"/>
        <w:rPr>
          <w:rFonts w:ascii="Times New Roman" w:eastAsia="Calibri" w:hAnsi="Times New Roman" w:cs="Times New Roman"/>
          <w:b/>
          <w:sz w:val="24"/>
          <w:szCs w:val="24"/>
          <w:highlight w:val="yellow"/>
        </w:rPr>
      </w:pPr>
    </w:p>
    <w:p w14:paraId="724473F9" w14:textId="47220082" w:rsidR="00B53FD3" w:rsidRDefault="00B53FD3" w:rsidP="00B9525A">
      <w:pPr>
        <w:spacing w:after="0" w:line="360" w:lineRule="auto"/>
        <w:jc w:val="both"/>
        <w:rPr>
          <w:rFonts w:ascii="Times New Roman" w:eastAsia="Calibri" w:hAnsi="Times New Roman" w:cs="Times New Roman"/>
          <w:b/>
          <w:sz w:val="24"/>
          <w:szCs w:val="24"/>
          <w:highlight w:val="yellow"/>
        </w:rPr>
      </w:pPr>
    </w:p>
    <w:p w14:paraId="7E7A482D" w14:textId="342FD518" w:rsidR="00B53FD3" w:rsidRDefault="00B53FD3" w:rsidP="00B9525A">
      <w:pPr>
        <w:spacing w:after="0" w:line="360" w:lineRule="auto"/>
        <w:jc w:val="both"/>
        <w:rPr>
          <w:rFonts w:ascii="Times New Roman" w:eastAsia="Calibri" w:hAnsi="Times New Roman" w:cs="Times New Roman"/>
          <w:b/>
          <w:sz w:val="24"/>
          <w:szCs w:val="24"/>
          <w:highlight w:val="yellow"/>
        </w:rPr>
      </w:pPr>
    </w:p>
    <w:p w14:paraId="2A0EBF2E" w14:textId="12C909CD" w:rsidR="00B53FD3" w:rsidRDefault="00B53FD3" w:rsidP="00B9525A">
      <w:pPr>
        <w:spacing w:after="0" w:line="360" w:lineRule="auto"/>
        <w:jc w:val="both"/>
        <w:rPr>
          <w:rFonts w:ascii="Times New Roman" w:eastAsia="Calibri" w:hAnsi="Times New Roman" w:cs="Times New Roman"/>
          <w:b/>
          <w:sz w:val="24"/>
          <w:szCs w:val="24"/>
          <w:highlight w:val="yellow"/>
        </w:rPr>
      </w:pPr>
    </w:p>
    <w:p w14:paraId="4589B8E4" w14:textId="4F86DE3D" w:rsidR="00B53FD3" w:rsidRDefault="00B53FD3" w:rsidP="00B9525A">
      <w:pPr>
        <w:spacing w:after="0" w:line="360" w:lineRule="auto"/>
        <w:jc w:val="both"/>
        <w:rPr>
          <w:rFonts w:ascii="Times New Roman" w:eastAsia="Calibri" w:hAnsi="Times New Roman" w:cs="Times New Roman"/>
          <w:b/>
          <w:sz w:val="24"/>
          <w:szCs w:val="24"/>
          <w:highlight w:val="yellow"/>
        </w:rPr>
      </w:pPr>
    </w:p>
    <w:p w14:paraId="0408BB15" w14:textId="5DFDBDD7" w:rsidR="00B53FD3" w:rsidRDefault="00B53FD3" w:rsidP="00B9525A">
      <w:pPr>
        <w:spacing w:after="0" w:line="360" w:lineRule="auto"/>
        <w:jc w:val="both"/>
        <w:rPr>
          <w:rFonts w:ascii="Times New Roman" w:eastAsia="Calibri" w:hAnsi="Times New Roman" w:cs="Times New Roman"/>
          <w:b/>
          <w:sz w:val="24"/>
          <w:szCs w:val="24"/>
          <w:highlight w:val="yellow"/>
        </w:rPr>
      </w:pPr>
    </w:p>
    <w:p w14:paraId="6A68B732" w14:textId="4E48EE0D" w:rsidR="00B53FD3" w:rsidRDefault="00B53FD3" w:rsidP="00B9525A">
      <w:pPr>
        <w:spacing w:after="0" w:line="360" w:lineRule="auto"/>
        <w:jc w:val="both"/>
        <w:rPr>
          <w:rFonts w:ascii="Times New Roman" w:eastAsia="Calibri" w:hAnsi="Times New Roman" w:cs="Times New Roman"/>
          <w:b/>
          <w:sz w:val="24"/>
          <w:szCs w:val="24"/>
          <w:highlight w:val="yellow"/>
        </w:rPr>
      </w:pPr>
    </w:p>
    <w:p w14:paraId="5EE15059" w14:textId="04D44831" w:rsidR="00B53FD3" w:rsidRDefault="00B53FD3" w:rsidP="00B9525A">
      <w:pPr>
        <w:spacing w:after="0" w:line="360" w:lineRule="auto"/>
        <w:jc w:val="both"/>
        <w:rPr>
          <w:rFonts w:ascii="Times New Roman" w:eastAsia="Calibri" w:hAnsi="Times New Roman" w:cs="Times New Roman"/>
          <w:b/>
          <w:sz w:val="24"/>
          <w:szCs w:val="24"/>
          <w:highlight w:val="yellow"/>
        </w:rPr>
      </w:pPr>
    </w:p>
    <w:p w14:paraId="5EE23BD1" w14:textId="281DADB9" w:rsidR="00B53FD3" w:rsidRDefault="00B53FD3" w:rsidP="00B9525A">
      <w:pPr>
        <w:spacing w:after="0" w:line="360" w:lineRule="auto"/>
        <w:jc w:val="both"/>
        <w:rPr>
          <w:rFonts w:ascii="Times New Roman" w:eastAsia="Calibri" w:hAnsi="Times New Roman" w:cs="Times New Roman"/>
          <w:b/>
          <w:sz w:val="24"/>
          <w:szCs w:val="24"/>
          <w:highlight w:val="yellow"/>
        </w:rPr>
      </w:pPr>
    </w:p>
    <w:p w14:paraId="54C05D79" w14:textId="77777777" w:rsidR="00B9525A" w:rsidRPr="00304087" w:rsidRDefault="00B9525A" w:rsidP="0088251F">
      <w:pPr>
        <w:spacing w:after="0" w:line="360" w:lineRule="auto"/>
        <w:jc w:val="center"/>
        <w:rPr>
          <w:rFonts w:ascii="Times New Roman" w:hAnsi="Times New Roman" w:cs="Times New Roman"/>
          <w:b/>
          <w:sz w:val="24"/>
          <w:szCs w:val="24"/>
        </w:rPr>
      </w:pPr>
      <w:r w:rsidRPr="00304087">
        <w:rPr>
          <w:rFonts w:ascii="Times New Roman" w:hAnsi="Times New Roman" w:cs="Times New Roman"/>
          <w:b/>
          <w:sz w:val="24"/>
          <w:szCs w:val="24"/>
        </w:rPr>
        <w:lastRenderedPageBreak/>
        <w:t>REFERÊNCIAS</w:t>
      </w:r>
    </w:p>
    <w:p w14:paraId="72CEC252" w14:textId="77777777" w:rsidR="0088251F" w:rsidRPr="0088251F" w:rsidRDefault="0088251F" w:rsidP="000325A5">
      <w:pPr>
        <w:pStyle w:val="PargrafodaLista"/>
        <w:tabs>
          <w:tab w:val="left" w:pos="284"/>
        </w:tabs>
        <w:spacing w:after="0" w:line="360" w:lineRule="auto"/>
        <w:ind w:left="0" w:right="-1"/>
        <w:jc w:val="both"/>
        <w:rPr>
          <w:rFonts w:ascii="Times New Roman" w:hAnsi="Times New Roman" w:cs="Times New Roman"/>
          <w:b/>
          <w:sz w:val="24"/>
          <w:szCs w:val="24"/>
          <w:highlight w:val="yellow"/>
        </w:rPr>
      </w:pPr>
    </w:p>
    <w:p w14:paraId="7546FCC3" w14:textId="384DC751" w:rsidR="00B9525A" w:rsidRDefault="00B9525A" w:rsidP="00B9525A">
      <w:pPr>
        <w:spacing w:after="0" w:line="360" w:lineRule="auto"/>
        <w:jc w:val="both"/>
        <w:rPr>
          <w:rFonts w:ascii="Times New Roman" w:hAnsi="Times New Roman" w:cs="Times New Roman"/>
          <w:color w:val="000000"/>
          <w:sz w:val="24"/>
          <w:szCs w:val="24"/>
        </w:rPr>
      </w:pPr>
      <w:r w:rsidRPr="001F76D9">
        <w:rPr>
          <w:rFonts w:ascii="Times New Roman" w:hAnsi="Times New Roman" w:cs="Times New Roman"/>
          <w:color w:val="000000"/>
          <w:sz w:val="24"/>
          <w:szCs w:val="24"/>
        </w:rPr>
        <w:t xml:space="preserve">BRASIL. Constituição (1988). </w:t>
      </w:r>
      <w:r w:rsidRPr="001F76D9">
        <w:rPr>
          <w:rFonts w:ascii="Times New Roman" w:hAnsi="Times New Roman" w:cs="Times New Roman"/>
          <w:b/>
          <w:bCs/>
          <w:color w:val="000000"/>
          <w:sz w:val="24"/>
          <w:szCs w:val="24"/>
        </w:rPr>
        <w:t>Constituição da República Federativa do Brasil</w:t>
      </w:r>
      <w:r w:rsidRPr="001F76D9">
        <w:rPr>
          <w:rFonts w:ascii="Times New Roman" w:hAnsi="Times New Roman" w:cs="Times New Roman"/>
          <w:color w:val="000000"/>
          <w:sz w:val="24"/>
          <w:szCs w:val="24"/>
        </w:rPr>
        <w:t>. Disponível em:</w:t>
      </w:r>
      <w:r w:rsidR="00304087" w:rsidRPr="001F76D9">
        <w:rPr>
          <w:rFonts w:ascii="Times New Roman" w:hAnsi="Times New Roman" w:cs="Times New Roman"/>
          <w:color w:val="000000"/>
          <w:sz w:val="24"/>
          <w:szCs w:val="24"/>
        </w:rPr>
        <w:t xml:space="preserve"> </w:t>
      </w:r>
      <w:r w:rsidRPr="001F76D9">
        <w:rPr>
          <w:rFonts w:ascii="Times New Roman" w:hAnsi="Times New Roman" w:cs="Times New Roman"/>
          <w:color w:val="000000"/>
          <w:sz w:val="24"/>
          <w:szCs w:val="24"/>
        </w:rPr>
        <w:t>&lt;http://www.planalto.gov.br/ccivil_03/constituicao/constitui%C3%A7ao.htm&gt;.</w:t>
      </w:r>
      <w:r w:rsidR="00304087" w:rsidRPr="001F76D9">
        <w:rPr>
          <w:rFonts w:ascii="Times New Roman" w:hAnsi="Times New Roman" w:cs="Times New Roman"/>
          <w:color w:val="000000"/>
          <w:sz w:val="24"/>
          <w:szCs w:val="24"/>
        </w:rPr>
        <w:t xml:space="preserve"> </w:t>
      </w:r>
      <w:r w:rsidRPr="001F76D9">
        <w:rPr>
          <w:rFonts w:ascii="Times New Roman" w:hAnsi="Times New Roman" w:cs="Times New Roman"/>
          <w:color w:val="000000"/>
          <w:sz w:val="24"/>
          <w:szCs w:val="24"/>
        </w:rPr>
        <w:t>Acesso em:</w:t>
      </w:r>
      <w:r w:rsidR="00304087" w:rsidRPr="001F76D9">
        <w:rPr>
          <w:rFonts w:ascii="Times New Roman" w:hAnsi="Times New Roman" w:cs="Times New Roman"/>
          <w:color w:val="000000"/>
          <w:sz w:val="24"/>
          <w:szCs w:val="24"/>
        </w:rPr>
        <w:t xml:space="preserve"> m</w:t>
      </w:r>
      <w:r w:rsidRPr="001F76D9">
        <w:rPr>
          <w:rFonts w:ascii="Times New Roman" w:hAnsi="Times New Roman" w:cs="Times New Roman"/>
          <w:color w:val="000000"/>
          <w:sz w:val="24"/>
          <w:szCs w:val="24"/>
        </w:rPr>
        <w:t>ai.</w:t>
      </w:r>
      <w:r w:rsidR="00304087" w:rsidRPr="001F76D9">
        <w:rPr>
          <w:rFonts w:ascii="Times New Roman" w:hAnsi="Times New Roman" w:cs="Times New Roman"/>
          <w:color w:val="000000"/>
          <w:sz w:val="24"/>
          <w:szCs w:val="24"/>
        </w:rPr>
        <w:t xml:space="preserve"> de 2019.</w:t>
      </w:r>
    </w:p>
    <w:p w14:paraId="1AE452C2" w14:textId="44479845" w:rsidR="006E2E5E" w:rsidRDefault="006E2E5E" w:rsidP="00B9525A">
      <w:pPr>
        <w:spacing w:after="0" w:line="360" w:lineRule="auto"/>
        <w:jc w:val="both"/>
        <w:rPr>
          <w:rFonts w:ascii="Times New Roman" w:hAnsi="Times New Roman" w:cs="Times New Roman"/>
          <w:color w:val="000000"/>
          <w:sz w:val="24"/>
          <w:szCs w:val="24"/>
        </w:rPr>
      </w:pPr>
    </w:p>
    <w:p w14:paraId="42DFA151" w14:textId="77777777" w:rsidR="006E2E5E" w:rsidRPr="00CA7AD1" w:rsidRDefault="006E2E5E" w:rsidP="006E2E5E">
      <w:pPr>
        <w:spacing w:after="0" w:line="360" w:lineRule="auto"/>
        <w:jc w:val="both"/>
        <w:rPr>
          <w:rFonts w:ascii="Times New Roman" w:hAnsi="Times New Roman" w:cs="Times New Roman"/>
          <w:sz w:val="24"/>
          <w:szCs w:val="24"/>
        </w:rPr>
      </w:pPr>
      <w:r w:rsidRPr="00CA7AD1">
        <w:rPr>
          <w:rFonts w:ascii="Times New Roman" w:hAnsi="Times New Roman" w:cs="Times New Roman"/>
          <w:sz w:val="24"/>
          <w:szCs w:val="24"/>
        </w:rPr>
        <w:t xml:space="preserve">BRASIL. Decreto nº 592, de 6 de julho de 1992. </w:t>
      </w:r>
      <w:r w:rsidRPr="00CA7AD1">
        <w:rPr>
          <w:rFonts w:ascii="Times New Roman" w:hAnsi="Times New Roman" w:cs="Times New Roman"/>
          <w:b/>
          <w:bCs/>
          <w:sz w:val="24"/>
          <w:szCs w:val="24"/>
        </w:rPr>
        <w:t>Atos Internacionais. Pacto Internacional sobre Direitos Civis e Políticos. Promulgação</w:t>
      </w:r>
      <w:r w:rsidRPr="00CA7AD1">
        <w:rPr>
          <w:rFonts w:ascii="Times New Roman" w:hAnsi="Times New Roman" w:cs="Times New Roman"/>
          <w:sz w:val="24"/>
          <w:szCs w:val="24"/>
        </w:rPr>
        <w:t>.</w:t>
      </w:r>
      <w:r>
        <w:rPr>
          <w:rFonts w:ascii="Times New Roman" w:hAnsi="Times New Roman" w:cs="Times New Roman"/>
          <w:sz w:val="24"/>
          <w:szCs w:val="24"/>
        </w:rPr>
        <w:t xml:space="preserve"> </w:t>
      </w:r>
      <w:r w:rsidRPr="00CA7AD1">
        <w:rPr>
          <w:rFonts w:ascii="Times New Roman" w:hAnsi="Times New Roman" w:cs="Times New Roman"/>
          <w:sz w:val="24"/>
          <w:szCs w:val="24"/>
        </w:rPr>
        <w:t>Brasília, 06 de julho de 1992; 171° da Independência e 104° da República.</w:t>
      </w:r>
    </w:p>
    <w:p w14:paraId="6CA5DDD0" w14:textId="323B5898" w:rsidR="00E45A83" w:rsidRDefault="00E45A83" w:rsidP="00B9525A">
      <w:pPr>
        <w:spacing w:after="0" w:line="360" w:lineRule="auto"/>
        <w:jc w:val="both"/>
        <w:rPr>
          <w:rFonts w:ascii="Times New Roman" w:hAnsi="Times New Roman" w:cs="Times New Roman"/>
          <w:color w:val="000000"/>
          <w:sz w:val="24"/>
          <w:szCs w:val="24"/>
        </w:rPr>
      </w:pPr>
    </w:p>
    <w:p w14:paraId="268B47BF" w14:textId="77777777" w:rsidR="00E45A83" w:rsidRPr="00E45A83" w:rsidRDefault="00E45A83" w:rsidP="00E45A83">
      <w:pPr>
        <w:spacing w:after="0" w:line="360" w:lineRule="auto"/>
        <w:jc w:val="both"/>
        <w:rPr>
          <w:rFonts w:ascii="Times New Roman" w:hAnsi="Times New Roman" w:cs="Times New Roman"/>
          <w:sz w:val="24"/>
          <w:szCs w:val="24"/>
        </w:rPr>
      </w:pPr>
      <w:r w:rsidRPr="00E45A83">
        <w:rPr>
          <w:rFonts w:ascii="Times New Roman" w:hAnsi="Times New Roman" w:cs="Times New Roman"/>
          <w:sz w:val="24"/>
          <w:szCs w:val="24"/>
        </w:rPr>
        <w:t xml:space="preserve">BRASIL. </w:t>
      </w:r>
      <w:hyperlink r:id="rId7" w:history="1">
        <w:r w:rsidRPr="00E45A83">
          <w:rPr>
            <w:rFonts w:ascii="Times New Roman" w:hAnsi="Times New Roman" w:cs="Times New Roman"/>
            <w:sz w:val="24"/>
            <w:szCs w:val="24"/>
          </w:rPr>
          <w:t>Decreto nº 678, de 6 de novembro de 1992</w:t>
        </w:r>
      </w:hyperlink>
      <w:r w:rsidRPr="00E45A83">
        <w:rPr>
          <w:rFonts w:ascii="Times New Roman" w:hAnsi="Times New Roman" w:cs="Times New Roman"/>
          <w:sz w:val="24"/>
          <w:szCs w:val="24"/>
        </w:rPr>
        <w:t xml:space="preserve">. </w:t>
      </w:r>
      <w:r w:rsidRPr="00E45A83">
        <w:rPr>
          <w:rFonts w:ascii="Times New Roman" w:hAnsi="Times New Roman" w:cs="Times New Roman"/>
          <w:sz w:val="24"/>
          <w:szCs w:val="24"/>
        </w:rPr>
        <w:br/>
      </w:r>
      <w:r w:rsidRPr="00E45A83">
        <w:rPr>
          <w:rFonts w:ascii="Times New Roman" w:hAnsi="Times New Roman" w:cs="Times New Roman"/>
          <w:b/>
          <w:bCs/>
          <w:sz w:val="24"/>
          <w:szCs w:val="24"/>
        </w:rPr>
        <w:t>Promulga a Convenção Americana sobre Direitos Humanos (Pacto de São José da Costa Rica), de 22 de novembro de 1969</w:t>
      </w:r>
      <w:r w:rsidRPr="00E45A83">
        <w:rPr>
          <w:rFonts w:ascii="Times New Roman" w:hAnsi="Times New Roman" w:cs="Times New Roman"/>
          <w:sz w:val="24"/>
          <w:szCs w:val="24"/>
        </w:rPr>
        <w:t>. Brasília, 6 de novembro de 1992; 171° da Independência e 104° da República.</w:t>
      </w:r>
    </w:p>
    <w:p w14:paraId="653FC10E" w14:textId="59DE28F3" w:rsidR="001F76D9" w:rsidRPr="001F76D9" w:rsidRDefault="001F76D9" w:rsidP="00B9525A">
      <w:pPr>
        <w:spacing w:after="0" w:line="360" w:lineRule="auto"/>
        <w:jc w:val="both"/>
        <w:rPr>
          <w:rFonts w:ascii="Times New Roman" w:hAnsi="Times New Roman" w:cs="Times New Roman"/>
          <w:color w:val="000000"/>
          <w:sz w:val="24"/>
          <w:szCs w:val="24"/>
        </w:rPr>
      </w:pPr>
    </w:p>
    <w:p w14:paraId="39A22E70" w14:textId="71DA7AD4" w:rsidR="001F76D9" w:rsidRPr="001F76D9" w:rsidRDefault="001F76D9" w:rsidP="001F76D9">
      <w:pPr>
        <w:spacing w:after="0" w:line="360" w:lineRule="auto"/>
        <w:jc w:val="both"/>
        <w:rPr>
          <w:rFonts w:ascii="Times New Roman" w:hAnsi="Times New Roman" w:cs="Times New Roman"/>
          <w:sz w:val="24"/>
          <w:szCs w:val="24"/>
        </w:rPr>
      </w:pPr>
      <w:r w:rsidRPr="001F76D9">
        <w:rPr>
          <w:rFonts w:ascii="Times New Roman" w:hAnsi="Times New Roman" w:cs="Times New Roman"/>
          <w:sz w:val="24"/>
          <w:szCs w:val="24"/>
        </w:rPr>
        <w:t>BRASIL</w:t>
      </w:r>
      <w:r w:rsidR="00CD1BB8">
        <w:rPr>
          <w:rFonts w:ascii="Times New Roman" w:hAnsi="Times New Roman" w:cs="Times New Roman"/>
          <w:sz w:val="24"/>
          <w:szCs w:val="24"/>
        </w:rPr>
        <w:t>.</w:t>
      </w:r>
      <w:r w:rsidRPr="001F76D9">
        <w:rPr>
          <w:rFonts w:ascii="Times New Roman" w:hAnsi="Times New Roman" w:cs="Times New Roman"/>
          <w:sz w:val="24"/>
          <w:szCs w:val="24"/>
        </w:rPr>
        <w:t xml:space="preserve"> Planalto. </w:t>
      </w:r>
      <w:r w:rsidRPr="001F76D9">
        <w:rPr>
          <w:rFonts w:ascii="Times New Roman" w:hAnsi="Times New Roman" w:cs="Times New Roman"/>
          <w:b/>
          <w:bCs/>
          <w:sz w:val="24"/>
          <w:szCs w:val="24"/>
        </w:rPr>
        <w:t>Código de Processo Penal Brasileiro (1941)</w:t>
      </w:r>
      <w:r w:rsidRPr="001F76D9">
        <w:rPr>
          <w:rFonts w:ascii="Times New Roman" w:hAnsi="Times New Roman" w:cs="Times New Roman"/>
          <w:sz w:val="24"/>
          <w:szCs w:val="24"/>
        </w:rPr>
        <w:t>. Disponível em: &lt;</w:t>
      </w:r>
      <w:hyperlink r:id="rId8" w:history="1">
        <w:r w:rsidRPr="001F76D9">
          <w:rPr>
            <w:rFonts w:ascii="Times New Roman" w:hAnsi="Times New Roman" w:cs="Times New Roman"/>
            <w:sz w:val="24"/>
            <w:szCs w:val="24"/>
          </w:rPr>
          <w:t>http://www.planalto.gov.br/ccivil_03/decreto-lei/del3689.htm</w:t>
        </w:r>
      </w:hyperlink>
      <w:r w:rsidRPr="001F76D9">
        <w:rPr>
          <w:rFonts w:ascii="Times New Roman" w:hAnsi="Times New Roman" w:cs="Times New Roman"/>
          <w:sz w:val="24"/>
          <w:szCs w:val="24"/>
        </w:rPr>
        <w:t>&gt;. Acesso em: mai. de 2019.</w:t>
      </w:r>
    </w:p>
    <w:p w14:paraId="0AC12C87" w14:textId="2FD5DADC" w:rsidR="006D706F" w:rsidRPr="001F76D9" w:rsidRDefault="006D706F" w:rsidP="00B9525A">
      <w:pPr>
        <w:spacing w:after="0" w:line="360" w:lineRule="auto"/>
        <w:jc w:val="both"/>
        <w:rPr>
          <w:rFonts w:ascii="Times New Roman" w:hAnsi="Times New Roman" w:cs="Times New Roman"/>
          <w:color w:val="000000"/>
          <w:sz w:val="24"/>
          <w:szCs w:val="24"/>
        </w:rPr>
      </w:pPr>
    </w:p>
    <w:p w14:paraId="5DAC6D26" w14:textId="6AF3EE6E" w:rsidR="006D706F" w:rsidRDefault="006D706F" w:rsidP="006D706F">
      <w:pPr>
        <w:spacing w:after="0" w:line="360" w:lineRule="auto"/>
        <w:jc w:val="both"/>
        <w:rPr>
          <w:rFonts w:ascii="Times New Roman" w:hAnsi="Times New Roman" w:cs="Times New Roman"/>
          <w:color w:val="000000"/>
          <w:sz w:val="24"/>
          <w:szCs w:val="24"/>
        </w:rPr>
      </w:pPr>
      <w:r w:rsidRPr="001F76D9">
        <w:rPr>
          <w:rFonts w:ascii="Times New Roman" w:hAnsi="Times New Roman" w:cs="Times New Roman"/>
          <w:color w:val="000000"/>
          <w:sz w:val="24"/>
          <w:szCs w:val="24"/>
        </w:rPr>
        <w:t xml:space="preserve">CIDH. </w:t>
      </w:r>
      <w:r w:rsidRPr="001F76D9">
        <w:rPr>
          <w:rFonts w:ascii="Times New Roman" w:hAnsi="Times New Roman" w:cs="Times New Roman"/>
          <w:b/>
          <w:bCs/>
          <w:color w:val="000000"/>
          <w:sz w:val="24"/>
          <w:szCs w:val="24"/>
        </w:rPr>
        <w:t>Pacto da San José da Costa Rica</w:t>
      </w:r>
      <w:r w:rsidRPr="001F76D9">
        <w:rPr>
          <w:rFonts w:ascii="Times New Roman" w:hAnsi="Times New Roman" w:cs="Times New Roman"/>
          <w:color w:val="000000"/>
          <w:sz w:val="24"/>
          <w:szCs w:val="24"/>
        </w:rPr>
        <w:t>. Disponível em: &lt;</w:t>
      </w:r>
      <w:hyperlink r:id="rId9" w:history="1">
        <w:r w:rsidRPr="001F76D9">
          <w:rPr>
            <w:rFonts w:ascii="Times New Roman" w:hAnsi="Times New Roman" w:cs="Times New Roman"/>
            <w:color w:val="000000"/>
            <w:sz w:val="24"/>
            <w:szCs w:val="24"/>
          </w:rPr>
          <w:t>https://www.cidh.oas.org/basicos/portugues/c.convencao_americana.htm</w:t>
        </w:r>
      </w:hyperlink>
      <w:r w:rsidRPr="001F76D9">
        <w:rPr>
          <w:rFonts w:ascii="Times New Roman" w:hAnsi="Times New Roman" w:cs="Times New Roman"/>
          <w:color w:val="000000"/>
          <w:sz w:val="24"/>
          <w:szCs w:val="24"/>
        </w:rPr>
        <w:t>&gt; Acesso em: mai. de 2019.</w:t>
      </w:r>
    </w:p>
    <w:p w14:paraId="2B0EF0AB" w14:textId="77338997" w:rsidR="00C9101A" w:rsidRDefault="00C9101A" w:rsidP="006D706F">
      <w:pPr>
        <w:spacing w:after="0" w:line="360" w:lineRule="auto"/>
        <w:jc w:val="both"/>
        <w:rPr>
          <w:rFonts w:ascii="Times New Roman" w:hAnsi="Times New Roman" w:cs="Times New Roman"/>
          <w:color w:val="000000"/>
          <w:sz w:val="24"/>
          <w:szCs w:val="24"/>
        </w:rPr>
      </w:pPr>
    </w:p>
    <w:p w14:paraId="1796EC69" w14:textId="77777777" w:rsidR="00C9101A" w:rsidRPr="004205EB" w:rsidRDefault="00C9101A" w:rsidP="00C9101A">
      <w:pPr>
        <w:spacing w:after="0" w:line="360" w:lineRule="auto"/>
        <w:jc w:val="both"/>
        <w:rPr>
          <w:rFonts w:ascii="Times New Roman" w:hAnsi="Times New Roman" w:cs="Times New Roman"/>
          <w:color w:val="000000"/>
          <w:sz w:val="24"/>
          <w:szCs w:val="24"/>
        </w:rPr>
      </w:pPr>
      <w:r w:rsidRPr="004205EB">
        <w:rPr>
          <w:rFonts w:ascii="Times New Roman" w:hAnsi="Times New Roman" w:cs="Times New Roman"/>
          <w:color w:val="000000"/>
          <w:sz w:val="24"/>
          <w:szCs w:val="24"/>
        </w:rPr>
        <w:t>COSTA, K. N.; ARAUJO, F. R.  Processo Penal Didático. 2. ed. Salvador: Editora JusPodivm, 2019. v. 1. 1472p.</w:t>
      </w:r>
    </w:p>
    <w:p w14:paraId="4E891EB0" w14:textId="7D6B1EF3" w:rsidR="006D706F" w:rsidRPr="001F76D9" w:rsidRDefault="006D706F" w:rsidP="006D706F">
      <w:pPr>
        <w:spacing w:after="0" w:line="360" w:lineRule="auto"/>
        <w:jc w:val="both"/>
        <w:rPr>
          <w:rFonts w:ascii="Times New Roman" w:hAnsi="Times New Roman" w:cs="Times New Roman"/>
          <w:color w:val="000000"/>
          <w:sz w:val="24"/>
          <w:szCs w:val="24"/>
        </w:rPr>
      </w:pPr>
    </w:p>
    <w:p w14:paraId="40D8DE66" w14:textId="1A92FB17" w:rsidR="006D706F" w:rsidRDefault="006D706F" w:rsidP="006D706F">
      <w:pPr>
        <w:spacing w:after="0" w:line="360" w:lineRule="auto"/>
        <w:jc w:val="both"/>
        <w:rPr>
          <w:rFonts w:ascii="Times New Roman" w:hAnsi="Times New Roman" w:cs="Times New Roman"/>
          <w:sz w:val="24"/>
          <w:szCs w:val="24"/>
        </w:rPr>
      </w:pPr>
      <w:r w:rsidRPr="001F76D9">
        <w:rPr>
          <w:rFonts w:ascii="Times New Roman" w:hAnsi="Times New Roman" w:cs="Times New Roman"/>
          <w:sz w:val="24"/>
          <w:szCs w:val="24"/>
        </w:rPr>
        <w:t xml:space="preserve">CUNHA, Rogério Sanches; BARROS, Francisco Dirceu; SOUZA, Renee do Ó Souza; CABRAL, Rodrigo Leite Ferreira. </w:t>
      </w:r>
      <w:r w:rsidRPr="001F76D9">
        <w:rPr>
          <w:rFonts w:ascii="Times New Roman" w:hAnsi="Times New Roman" w:cs="Times New Roman"/>
          <w:b/>
          <w:sz w:val="24"/>
          <w:szCs w:val="24"/>
        </w:rPr>
        <w:t>Acordo de não persecução penal: Resolução 181/2017 do CNMP com as alterações feitas pela Res 183/2018.</w:t>
      </w:r>
      <w:r w:rsidRPr="001F76D9">
        <w:rPr>
          <w:rFonts w:ascii="Times New Roman" w:hAnsi="Times New Roman" w:cs="Times New Roman"/>
          <w:sz w:val="24"/>
          <w:szCs w:val="24"/>
        </w:rPr>
        <w:t xml:space="preserve"> – 2 ed. – Salvador: Editora Juspodivm, 2018.</w:t>
      </w:r>
    </w:p>
    <w:p w14:paraId="13B756B5" w14:textId="7B861DD0" w:rsidR="008B244E" w:rsidRDefault="008B244E" w:rsidP="006D706F">
      <w:pPr>
        <w:spacing w:after="0" w:line="360" w:lineRule="auto"/>
        <w:jc w:val="both"/>
        <w:rPr>
          <w:rFonts w:ascii="Times New Roman" w:hAnsi="Times New Roman" w:cs="Times New Roman"/>
          <w:sz w:val="24"/>
          <w:szCs w:val="24"/>
        </w:rPr>
      </w:pPr>
    </w:p>
    <w:p w14:paraId="2D0B20FB" w14:textId="77777777" w:rsidR="008B244E" w:rsidRPr="008B244E" w:rsidRDefault="008B244E" w:rsidP="008B244E">
      <w:pPr>
        <w:spacing w:after="0" w:line="360" w:lineRule="auto"/>
        <w:jc w:val="both"/>
        <w:rPr>
          <w:rFonts w:ascii="Times New Roman" w:hAnsi="Times New Roman" w:cs="Times New Roman"/>
          <w:sz w:val="24"/>
          <w:szCs w:val="24"/>
        </w:rPr>
      </w:pPr>
      <w:r w:rsidRPr="008B244E">
        <w:rPr>
          <w:rFonts w:ascii="Times New Roman" w:hAnsi="Times New Roman" w:cs="Times New Roman"/>
          <w:sz w:val="24"/>
          <w:szCs w:val="24"/>
        </w:rPr>
        <w:t xml:space="preserve">INFOPEN. </w:t>
      </w:r>
      <w:r w:rsidRPr="008B244E">
        <w:rPr>
          <w:rFonts w:ascii="Times New Roman" w:hAnsi="Times New Roman" w:cs="Times New Roman"/>
          <w:b/>
          <w:bCs/>
          <w:sz w:val="24"/>
          <w:szCs w:val="24"/>
        </w:rPr>
        <w:t>Levantamento Nacional de Informações Penitenciárias</w:t>
      </w:r>
      <w:r>
        <w:rPr>
          <w:rFonts w:ascii="Times New Roman" w:hAnsi="Times New Roman" w:cs="Times New Roman"/>
          <w:sz w:val="24"/>
          <w:szCs w:val="24"/>
        </w:rPr>
        <w:t>. Disponível em: &lt;</w:t>
      </w:r>
      <w:hyperlink r:id="rId10" w:history="1">
        <w:r w:rsidRPr="008B244E">
          <w:rPr>
            <w:rFonts w:ascii="Times New Roman" w:hAnsi="Times New Roman" w:cs="Times New Roman"/>
            <w:sz w:val="24"/>
            <w:szCs w:val="24"/>
          </w:rPr>
          <w:t>https://www.conjur.com.br/dl/infopen-levantamento.pdf</w:t>
        </w:r>
      </w:hyperlink>
      <w:r>
        <w:rPr>
          <w:rFonts w:ascii="Times New Roman" w:hAnsi="Times New Roman" w:cs="Times New Roman"/>
          <w:sz w:val="24"/>
          <w:szCs w:val="24"/>
        </w:rPr>
        <w:t>&gt;. Acesso em: out. de 2019.</w:t>
      </w:r>
    </w:p>
    <w:p w14:paraId="3F5BBF6C" w14:textId="77777777" w:rsidR="00B9525A" w:rsidRPr="001F76D9" w:rsidRDefault="00B9525A" w:rsidP="00B9525A">
      <w:pPr>
        <w:spacing w:after="0" w:line="360" w:lineRule="auto"/>
        <w:jc w:val="both"/>
        <w:rPr>
          <w:rFonts w:ascii="Times New Roman" w:hAnsi="Times New Roman" w:cs="Times New Roman"/>
          <w:color w:val="000000"/>
          <w:sz w:val="24"/>
          <w:szCs w:val="24"/>
          <w:highlight w:val="yellow"/>
        </w:rPr>
      </w:pPr>
    </w:p>
    <w:p w14:paraId="40EF5BB6" w14:textId="61E962DC" w:rsidR="00B9525A" w:rsidRDefault="00B9525A" w:rsidP="00B9525A">
      <w:pPr>
        <w:spacing w:after="0" w:line="360" w:lineRule="auto"/>
        <w:jc w:val="both"/>
        <w:rPr>
          <w:rFonts w:ascii="Times New Roman" w:hAnsi="Times New Roman" w:cs="Times New Roman"/>
          <w:color w:val="000000"/>
          <w:sz w:val="24"/>
          <w:szCs w:val="24"/>
        </w:rPr>
      </w:pPr>
      <w:r w:rsidRPr="001F76D9">
        <w:rPr>
          <w:rFonts w:ascii="Times New Roman" w:hAnsi="Times New Roman" w:cs="Times New Roman"/>
          <w:color w:val="000000"/>
          <w:sz w:val="24"/>
          <w:szCs w:val="24"/>
        </w:rPr>
        <w:lastRenderedPageBreak/>
        <w:t xml:space="preserve">JUSTIÇA, Conselho Nacional. </w:t>
      </w:r>
      <w:r w:rsidRPr="001F76D9">
        <w:rPr>
          <w:rFonts w:ascii="Times New Roman" w:hAnsi="Times New Roman" w:cs="Times New Roman"/>
          <w:b/>
          <w:bCs/>
          <w:color w:val="000000"/>
          <w:sz w:val="24"/>
          <w:szCs w:val="24"/>
        </w:rPr>
        <w:t>Regras de Tóquio: Regras mínimas padrão das Nações Unidas para a Elaboração de Medidas não Privativas de Liberdade</w:t>
      </w:r>
      <w:r w:rsidR="00304087" w:rsidRPr="001F76D9">
        <w:rPr>
          <w:rFonts w:ascii="Times New Roman" w:hAnsi="Times New Roman" w:cs="Times New Roman"/>
          <w:color w:val="000000"/>
          <w:sz w:val="24"/>
          <w:szCs w:val="24"/>
        </w:rPr>
        <w:t xml:space="preserve">. </w:t>
      </w:r>
      <w:r w:rsidRPr="001F76D9">
        <w:rPr>
          <w:rFonts w:ascii="Times New Roman" w:hAnsi="Times New Roman" w:cs="Times New Roman"/>
          <w:color w:val="000000"/>
          <w:sz w:val="24"/>
          <w:szCs w:val="24"/>
        </w:rPr>
        <w:t>Disponível em:</w:t>
      </w:r>
      <w:r w:rsidR="00304087" w:rsidRPr="001F76D9">
        <w:rPr>
          <w:rFonts w:ascii="Times New Roman" w:hAnsi="Times New Roman" w:cs="Times New Roman"/>
          <w:color w:val="000000"/>
          <w:sz w:val="24"/>
          <w:szCs w:val="24"/>
        </w:rPr>
        <w:t xml:space="preserve"> </w:t>
      </w:r>
      <w:r w:rsidRPr="001F76D9">
        <w:rPr>
          <w:rFonts w:ascii="Times New Roman" w:hAnsi="Times New Roman" w:cs="Times New Roman"/>
          <w:color w:val="000000"/>
          <w:sz w:val="24"/>
          <w:szCs w:val="24"/>
        </w:rPr>
        <w:t xml:space="preserve">&lt;http://www.cnj.jus.br/files/conteudo/arquivo/2016/09/6ab/7922434499259ffca0729122b2d38.pdf&gt;. Acesso em: </w:t>
      </w:r>
      <w:r w:rsidR="00304087" w:rsidRPr="001F76D9">
        <w:rPr>
          <w:rFonts w:ascii="Times New Roman" w:hAnsi="Times New Roman" w:cs="Times New Roman"/>
          <w:color w:val="000000"/>
          <w:sz w:val="24"/>
          <w:szCs w:val="24"/>
        </w:rPr>
        <w:t>mai</w:t>
      </w:r>
      <w:r w:rsidRPr="001F76D9">
        <w:rPr>
          <w:rFonts w:ascii="Times New Roman" w:hAnsi="Times New Roman" w:cs="Times New Roman"/>
          <w:color w:val="000000"/>
          <w:sz w:val="24"/>
          <w:szCs w:val="24"/>
        </w:rPr>
        <w:t>.</w:t>
      </w:r>
      <w:r w:rsidR="00304087" w:rsidRPr="001F76D9">
        <w:rPr>
          <w:rFonts w:ascii="Times New Roman" w:hAnsi="Times New Roman" w:cs="Times New Roman"/>
          <w:color w:val="000000"/>
          <w:sz w:val="24"/>
          <w:szCs w:val="24"/>
        </w:rPr>
        <w:t xml:space="preserve"> de 2019.</w:t>
      </w:r>
    </w:p>
    <w:p w14:paraId="51826C82" w14:textId="1389A839" w:rsidR="006E2E5E" w:rsidRDefault="006E2E5E" w:rsidP="00B9525A">
      <w:pPr>
        <w:spacing w:after="0" w:line="360" w:lineRule="auto"/>
        <w:jc w:val="both"/>
        <w:rPr>
          <w:rFonts w:ascii="Times New Roman" w:hAnsi="Times New Roman" w:cs="Times New Roman"/>
          <w:color w:val="000000"/>
          <w:sz w:val="24"/>
          <w:szCs w:val="24"/>
        </w:rPr>
      </w:pPr>
    </w:p>
    <w:p w14:paraId="230742E3" w14:textId="2A5264D9" w:rsidR="006E2E5E" w:rsidRPr="006E2E5E" w:rsidRDefault="006E2E5E" w:rsidP="00B9525A">
      <w:pPr>
        <w:spacing w:after="0" w:line="360" w:lineRule="auto"/>
        <w:jc w:val="both"/>
        <w:rPr>
          <w:rFonts w:ascii="Times New Roman" w:hAnsi="Times New Roman" w:cs="Times New Roman"/>
          <w:sz w:val="24"/>
          <w:szCs w:val="24"/>
        </w:rPr>
      </w:pPr>
      <w:r w:rsidRPr="006E2E5E">
        <w:rPr>
          <w:rFonts w:ascii="Times New Roman" w:hAnsi="Times New Roman" w:cs="Times New Roman"/>
          <w:sz w:val="24"/>
          <w:szCs w:val="24"/>
        </w:rPr>
        <w:t xml:space="preserve">MOREIRA, R. A. </w:t>
      </w:r>
      <w:r w:rsidRPr="006E2E5E">
        <w:rPr>
          <w:rFonts w:ascii="Times New Roman" w:hAnsi="Times New Roman" w:cs="Times New Roman"/>
          <w:b/>
          <w:bCs/>
          <w:sz w:val="24"/>
          <w:szCs w:val="24"/>
        </w:rPr>
        <w:t>A audiência de custódia, o CNJ e os Pactos Internacionais de Direitos Humanos</w:t>
      </w:r>
      <w:r w:rsidRPr="006E2E5E">
        <w:rPr>
          <w:rFonts w:ascii="Times New Roman" w:hAnsi="Times New Roman" w:cs="Times New Roman"/>
          <w:sz w:val="24"/>
          <w:szCs w:val="24"/>
        </w:rPr>
        <w:t>. São Paulo: Síntese, 2015 (Artigo doutrinário).</w:t>
      </w:r>
    </w:p>
    <w:p w14:paraId="26829D82" w14:textId="77777777" w:rsidR="00B9525A" w:rsidRPr="00B9525A" w:rsidRDefault="00B9525A" w:rsidP="00B9525A">
      <w:pPr>
        <w:rPr>
          <w:highlight w:val="yellow"/>
        </w:rPr>
      </w:pPr>
    </w:p>
    <w:p w14:paraId="0B115B55" w14:textId="0265D0DC" w:rsidR="00B9525A" w:rsidRDefault="00B9525A"/>
    <w:sectPr w:rsidR="00B9525A" w:rsidSect="005F1438">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EECF9" w14:textId="77777777" w:rsidR="001E7F44" w:rsidRDefault="001E7F44" w:rsidP="008C1362">
      <w:pPr>
        <w:spacing w:after="0" w:line="240" w:lineRule="auto"/>
      </w:pPr>
      <w:r>
        <w:separator/>
      </w:r>
    </w:p>
  </w:endnote>
  <w:endnote w:type="continuationSeparator" w:id="0">
    <w:p w14:paraId="42FCBF25" w14:textId="77777777" w:rsidR="001E7F44" w:rsidRDefault="001E7F44" w:rsidP="008C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594F" w14:textId="77777777" w:rsidR="001E7F44" w:rsidRDefault="001E7F44" w:rsidP="008C1362">
      <w:pPr>
        <w:spacing w:after="0" w:line="240" w:lineRule="auto"/>
      </w:pPr>
      <w:r>
        <w:separator/>
      </w:r>
    </w:p>
  </w:footnote>
  <w:footnote w:type="continuationSeparator" w:id="0">
    <w:p w14:paraId="1E90CD30" w14:textId="77777777" w:rsidR="001E7F44" w:rsidRDefault="001E7F44" w:rsidP="008C1362">
      <w:pPr>
        <w:spacing w:after="0" w:line="240" w:lineRule="auto"/>
      </w:pPr>
      <w:r>
        <w:continuationSeparator/>
      </w:r>
    </w:p>
  </w:footnote>
  <w:footnote w:id="1">
    <w:p w14:paraId="4429BDB2" w14:textId="77777777" w:rsidR="000638CF" w:rsidRPr="005F2372" w:rsidRDefault="000638CF" w:rsidP="000638CF">
      <w:pPr>
        <w:pStyle w:val="Textodenotaderodap"/>
        <w:jc w:val="both"/>
      </w:pPr>
      <w:r w:rsidRPr="005F2372">
        <w:t>¹ Graduand</w:t>
      </w:r>
      <w:r>
        <w:t>a</w:t>
      </w:r>
      <w:r w:rsidRPr="005F2372">
        <w:t xml:space="preserve"> do curso de bacharelado em Direito pela Faculdade de Ciências Sociais Aplicadas – FACISA</w:t>
      </w:r>
    </w:p>
  </w:footnote>
  <w:footnote w:id="2">
    <w:p w14:paraId="105F210C" w14:textId="77777777" w:rsidR="000638CF" w:rsidRDefault="000638CF" w:rsidP="000638CF">
      <w:pPr>
        <w:pStyle w:val="Textodenotaderodap"/>
        <w:jc w:val="both"/>
      </w:pPr>
      <w:r w:rsidRPr="00636147">
        <w:t xml:space="preserve">² </w:t>
      </w:r>
      <w:r w:rsidR="00636147" w:rsidRPr="00636147">
        <w:t>Professor orientador. Especialista</w:t>
      </w:r>
      <w:r w:rsidRPr="00636147">
        <w:t xml:space="preserve"> em Direito e professor da UNIFACISA. E-mail: </w:t>
      </w:r>
      <w:r w:rsidR="00636147" w:rsidRPr="00636147">
        <w:t>dmitriamorim</w:t>
      </w:r>
      <w:r w:rsidR="00636147">
        <w:t>@globo.com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247165"/>
      <w:docPartObj>
        <w:docPartGallery w:val="Page Numbers (Top of Page)"/>
        <w:docPartUnique/>
      </w:docPartObj>
    </w:sdtPr>
    <w:sdtEndPr/>
    <w:sdtContent>
      <w:p w14:paraId="302BAF2A" w14:textId="67F7974F" w:rsidR="00B814A2" w:rsidRDefault="00B814A2">
        <w:pPr>
          <w:pStyle w:val="Cabealho"/>
          <w:jc w:val="right"/>
        </w:pPr>
        <w:r>
          <w:fldChar w:fldCharType="begin"/>
        </w:r>
        <w:r>
          <w:instrText>PAGE   \* MERGEFORMAT</w:instrText>
        </w:r>
        <w:r>
          <w:fldChar w:fldCharType="separate"/>
        </w:r>
        <w:r>
          <w:t>2</w:t>
        </w:r>
        <w:r>
          <w:fldChar w:fldCharType="end"/>
        </w:r>
      </w:p>
    </w:sdtContent>
  </w:sdt>
  <w:p w14:paraId="52686950" w14:textId="77777777" w:rsidR="00B814A2" w:rsidRDefault="00B814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8744D"/>
    <w:multiLevelType w:val="multilevel"/>
    <w:tmpl w:val="20720E76"/>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479143EC"/>
    <w:multiLevelType w:val="multilevel"/>
    <w:tmpl w:val="0EE265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38"/>
    <w:rsid w:val="000033BB"/>
    <w:rsid w:val="000325A5"/>
    <w:rsid w:val="00034A60"/>
    <w:rsid w:val="000638CF"/>
    <w:rsid w:val="00077C40"/>
    <w:rsid w:val="000E6BD6"/>
    <w:rsid w:val="000F4A77"/>
    <w:rsid w:val="001815EE"/>
    <w:rsid w:val="001E7F44"/>
    <w:rsid w:val="001F5020"/>
    <w:rsid w:val="001F76D9"/>
    <w:rsid w:val="002023FD"/>
    <w:rsid w:val="00263EFF"/>
    <w:rsid w:val="002E25E8"/>
    <w:rsid w:val="002E3A5B"/>
    <w:rsid w:val="00304087"/>
    <w:rsid w:val="00332977"/>
    <w:rsid w:val="0033384A"/>
    <w:rsid w:val="004205EB"/>
    <w:rsid w:val="0055023B"/>
    <w:rsid w:val="005725D8"/>
    <w:rsid w:val="005B2FA8"/>
    <w:rsid w:val="005F1438"/>
    <w:rsid w:val="00636147"/>
    <w:rsid w:val="00660961"/>
    <w:rsid w:val="00661007"/>
    <w:rsid w:val="00677391"/>
    <w:rsid w:val="006811AC"/>
    <w:rsid w:val="006C7B3B"/>
    <w:rsid w:val="006D706F"/>
    <w:rsid w:val="006E2E5E"/>
    <w:rsid w:val="0079339F"/>
    <w:rsid w:val="0088251F"/>
    <w:rsid w:val="008B244E"/>
    <w:rsid w:val="008C1362"/>
    <w:rsid w:val="008D7EA3"/>
    <w:rsid w:val="009054B1"/>
    <w:rsid w:val="00977476"/>
    <w:rsid w:val="00994F47"/>
    <w:rsid w:val="009B6F82"/>
    <w:rsid w:val="00A87C75"/>
    <w:rsid w:val="00A95E7B"/>
    <w:rsid w:val="00AD20A9"/>
    <w:rsid w:val="00B447D8"/>
    <w:rsid w:val="00B53FD3"/>
    <w:rsid w:val="00B67FD3"/>
    <w:rsid w:val="00B814A2"/>
    <w:rsid w:val="00B9525A"/>
    <w:rsid w:val="00BF0723"/>
    <w:rsid w:val="00C54FD0"/>
    <w:rsid w:val="00C9101A"/>
    <w:rsid w:val="00CA7AD1"/>
    <w:rsid w:val="00CD1BB8"/>
    <w:rsid w:val="00DC6164"/>
    <w:rsid w:val="00E2236A"/>
    <w:rsid w:val="00E45A83"/>
    <w:rsid w:val="00E46221"/>
    <w:rsid w:val="00EC0864"/>
    <w:rsid w:val="00F770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79FC"/>
  <w15:docId w15:val="{E538C913-6024-4632-AF65-71736D2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38"/>
    <w:pPr>
      <w:spacing w:after="200" w:line="276" w:lineRule="auto"/>
    </w:pPr>
  </w:style>
  <w:style w:type="paragraph" w:styleId="Ttulo1">
    <w:name w:val="heading 1"/>
    <w:next w:val="Normal"/>
    <w:link w:val="Ttulo1Char1"/>
    <w:qFormat/>
    <w:rsid w:val="000638CF"/>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5F1438"/>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5F1438"/>
    <w:rPr>
      <w:rFonts w:ascii="Calibri" w:eastAsia="Calibri" w:hAnsi="Calibri" w:cs="Times New Roman"/>
    </w:rPr>
  </w:style>
  <w:style w:type="paragraph" w:styleId="Cabealho">
    <w:name w:val="header"/>
    <w:basedOn w:val="Normal"/>
    <w:link w:val="CabealhoChar"/>
    <w:uiPriority w:val="99"/>
    <w:unhideWhenUsed/>
    <w:rsid w:val="008C13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362"/>
  </w:style>
  <w:style w:type="paragraph" w:styleId="Rodap">
    <w:name w:val="footer"/>
    <w:basedOn w:val="Normal"/>
    <w:link w:val="RodapChar"/>
    <w:uiPriority w:val="99"/>
    <w:unhideWhenUsed/>
    <w:rsid w:val="008C1362"/>
    <w:pPr>
      <w:tabs>
        <w:tab w:val="center" w:pos="4252"/>
        <w:tab w:val="right" w:pos="8504"/>
      </w:tabs>
      <w:spacing w:after="0" w:line="240" w:lineRule="auto"/>
    </w:pPr>
  </w:style>
  <w:style w:type="character" w:customStyle="1" w:styleId="RodapChar">
    <w:name w:val="Rodapé Char"/>
    <w:basedOn w:val="Fontepargpadro"/>
    <w:link w:val="Rodap"/>
    <w:uiPriority w:val="99"/>
    <w:rsid w:val="008C1362"/>
  </w:style>
  <w:style w:type="paragraph" w:styleId="PargrafodaLista">
    <w:name w:val="List Paragraph"/>
    <w:basedOn w:val="Normal"/>
    <w:uiPriority w:val="34"/>
    <w:qFormat/>
    <w:rsid w:val="000638CF"/>
    <w:pPr>
      <w:ind w:left="720"/>
      <w:contextualSpacing/>
    </w:pPr>
  </w:style>
  <w:style w:type="character" w:customStyle="1" w:styleId="Ttulo1Char">
    <w:name w:val="Título 1 Char"/>
    <w:basedOn w:val="Fontepargpadro"/>
    <w:uiPriority w:val="9"/>
    <w:rsid w:val="000638CF"/>
    <w:rPr>
      <w:rFonts w:asciiTheme="majorHAnsi" w:eastAsiaTheme="majorEastAsia" w:hAnsiTheme="majorHAnsi" w:cstheme="majorBidi"/>
      <w:color w:val="2F5496" w:themeColor="accent1" w:themeShade="BF"/>
      <w:sz w:val="32"/>
      <w:szCs w:val="32"/>
    </w:rPr>
  </w:style>
  <w:style w:type="paragraph" w:styleId="Textodenotaderodap">
    <w:name w:val="footnote text"/>
    <w:basedOn w:val="Normal"/>
    <w:link w:val="TextodenotaderodapChar"/>
    <w:uiPriority w:val="99"/>
    <w:unhideWhenUsed/>
    <w:qFormat/>
    <w:rsid w:val="000638C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638CF"/>
    <w:rPr>
      <w:sz w:val="20"/>
      <w:szCs w:val="20"/>
    </w:rPr>
  </w:style>
  <w:style w:type="character" w:customStyle="1" w:styleId="Ttulo1Char1">
    <w:name w:val="Título 1 Char1"/>
    <w:link w:val="Ttulo1"/>
    <w:rsid w:val="000638CF"/>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B9525A"/>
    <w:rPr>
      <w:color w:val="0000FF"/>
      <w:u w:val="single"/>
    </w:rPr>
  </w:style>
  <w:style w:type="paragraph" w:styleId="NormalWeb">
    <w:name w:val="Normal (Web)"/>
    <w:basedOn w:val="Normal"/>
    <w:uiPriority w:val="99"/>
    <w:unhideWhenUsed/>
    <w:qFormat/>
    <w:rsid w:val="00B952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0864"/>
    <w:rPr>
      <w:b/>
      <w:bCs/>
    </w:rPr>
  </w:style>
  <w:style w:type="character" w:styleId="MenoPendente">
    <w:name w:val="Unresolved Mention"/>
    <w:basedOn w:val="Fontepargpadro"/>
    <w:uiPriority w:val="99"/>
    <w:semiHidden/>
    <w:unhideWhenUsed/>
    <w:rsid w:val="00EC0864"/>
    <w:rPr>
      <w:color w:val="605E5C"/>
      <w:shd w:val="clear" w:color="auto" w:fill="E1DFDD"/>
    </w:rPr>
  </w:style>
  <w:style w:type="paragraph" w:customStyle="1" w:styleId="xs7">
    <w:name w:val="x_s7"/>
    <w:basedOn w:val="Normal"/>
    <w:rsid w:val="00263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bumpedfont15">
    <w:name w:val="x_bumpedfont15"/>
    <w:basedOn w:val="Fontepargpadro"/>
    <w:rsid w:val="0026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0292">
      <w:bodyDiv w:val="1"/>
      <w:marLeft w:val="0"/>
      <w:marRight w:val="0"/>
      <w:marTop w:val="0"/>
      <w:marBottom w:val="0"/>
      <w:divBdr>
        <w:top w:val="none" w:sz="0" w:space="0" w:color="auto"/>
        <w:left w:val="none" w:sz="0" w:space="0" w:color="auto"/>
        <w:bottom w:val="none" w:sz="0" w:space="0" w:color="auto"/>
        <w:right w:val="none" w:sz="0" w:space="0" w:color="auto"/>
      </w:divBdr>
      <w:divsChild>
        <w:div w:id="1054428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0691">
      <w:bodyDiv w:val="1"/>
      <w:marLeft w:val="0"/>
      <w:marRight w:val="0"/>
      <w:marTop w:val="0"/>
      <w:marBottom w:val="0"/>
      <w:divBdr>
        <w:top w:val="none" w:sz="0" w:space="0" w:color="auto"/>
        <w:left w:val="none" w:sz="0" w:space="0" w:color="auto"/>
        <w:bottom w:val="none" w:sz="0" w:space="0" w:color="auto"/>
        <w:right w:val="none" w:sz="0" w:space="0" w:color="auto"/>
      </w:divBdr>
    </w:div>
    <w:div w:id="1384330563">
      <w:bodyDiv w:val="1"/>
      <w:marLeft w:val="0"/>
      <w:marRight w:val="0"/>
      <w:marTop w:val="0"/>
      <w:marBottom w:val="0"/>
      <w:divBdr>
        <w:top w:val="none" w:sz="0" w:space="0" w:color="auto"/>
        <w:left w:val="none" w:sz="0" w:space="0" w:color="auto"/>
        <w:bottom w:val="none" w:sz="0" w:space="0" w:color="auto"/>
        <w:right w:val="none" w:sz="0" w:space="0" w:color="auto"/>
      </w:divBdr>
    </w:div>
    <w:div w:id="13860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368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ao.planalto.gov.br/legisla/legislacao.nsf/Viw_Identificacao/DEC%20678-1992?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njur.com.br/dl/infopen-levantamento.pdf" TargetMode="External"/><Relationship Id="rId4" Type="http://schemas.openxmlformats.org/officeDocument/2006/relationships/webSettings" Target="webSettings.xml"/><Relationship Id="rId9" Type="http://schemas.openxmlformats.org/officeDocument/2006/relationships/hyperlink" Target="https://www.cidh.oas.org/basicos/portugues/c.convencao_americana.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19</Pages>
  <Words>5557</Words>
  <Characters>30010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Kauana Tavares de Araújo</dc:creator>
  <cp:lastModifiedBy>Kauana Tavares de Araújo</cp:lastModifiedBy>
  <cp:revision>131</cp:revision>
  <dcterms:created xsi:type="dcterms:W3CDTF">2019-11-06T03:01:00Z</dcterms:created>
  <dcterms:modified xsi:type="dcterms:W3CDTF">2019-11-10T21:43:00Z</dcterms:modified>
</cp:coreProperties>
</file>